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A32FB2" w:rsidRDefault="00800EA5" w:rsidP="001043CA">
      <w:pPr>
        <w:spacing w:after="0"/>
        <w:rPr>
          <w:rFonts w:ascii="Times New Roman" w:hAnsi="Times New Roman" w:cs="Times New Roman"/>
          <w:b/>
          <w:sz w:val="20"/>
          <w:szCs w:val="20"/>
        </w:rPr>
      </w:pPr>
      <w:bookmarkStart w:id="0" w:name="_GoBack"/>
      <w:bookmarkEnd w:id="0"/>
      <w:r w:rsidRPr="00A32FB2">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A32FB2" w:rsidRDefault="00593339" w:rsidP="00593339">
      <w:pPr>
        <w:spacing w:after="0"/>
        <w:jc w:val="center"/>
        <w:rPr>
          <w:rFonts w:ascii="Times New Roman" w:hAnsi="Times New Roman" w:cs="Times New Roman"/>
          <w:b/>
          <w:sz w:val="20"/>
          <w:szCs w:val="20"/>
        </w:rPr>
      </w:pPr>
      <w:r w:rsidRPr="00A32FB2">
        <w:rPr>
          <w:rFonts w:ascii="Times New Roman" w:hAnsi="Times New Roman" w:cs="Times New Roman"/>
          <w:b/>
          <w:sz w:val="20"/>
          <w:szCs w:val="20"/>
        </w:rPr>
        <w:t>North Hampton Public Library</w:t>
      </w:r>
      <w:r w:rsidR="00233F1B" w:rsidRPr="00A32FB2">
        <w:rPr>
          <w:rFonts w:ascii="Times New Roman" w:hAnsi="Times New Roman" w:cs="Times New Roman"/>
          <w:b/>
          <w:sz w:val="20"/>
          <w:szCs w:val="20"/>
        </w:rPr>
        <w:t xml:space="preserve"> - </w:t>
      </w:r>
      <w:r w:rsidRPr="00A32FB2">
        <w:rPr>
          <w:rFonts w:ascii="Times New Roman" w:hAnsi="Times New Roman" w:cs="Times New Roman"/>
          <w:b/>
          <w:sz w:val="20"/>
          <w:szCs w:val="20"/>
        </w:rPr>
        <w:t xml:space="preserve">Board of Trustees </w:t>
      </w:r>
    </w:p>
    <w:p w14:paraId="0281F937" w14:textId="645A00EB" w:rsidR="00A96D10" w:rsidRDefault="00A96D10" w:rsidP="00A96D10">
      <w:pPr>
        <w:spacing w:after="0"/>
        <w:jc w:val="center"/>
        <w:rPr>
          <w:rFonts w:ascii="Times New Roman" w:hAnsi="Times New Roman" w:cs="Times New Roman"/>
          <w:b/>
          <w:sz w:val="20"/>
          <w:szCs w:val="20"/>
        </w:rPr>
      </w:pPr>
      <w:r w:rsidRPr="00A32FB2">
        <w:rPr>
          <w:rFonts w:ascii="Times New Roman" w:hAnsi="Times New Roman" w:cs="Times New Roman"/>
          <w:b/>
          <w:sz w:val="20"/>
          <w:szCs w:val="20"/>
        </w:rPr>
        <w:t xml:space="preserve">Meeting </w:t>
      </w:r>
      <w:r w:rsidR="00A32FB2">
        <w:rPr>
          <w:rFonts w:ascii="Times New Roman" w:hAnsi="Times New Roman" w:cs="Times New Roman"/>
          <w:b/>
          <w:sz w:val="20"/>
          <w:szCs w:val="20"/>
        </w:rPr>
        <w:t>Minutes</w:t>
      </w:r>
    </w:p>
    <w:p w14:paraId="6BE22823" w14:textId="3CB2B384" w:rsidR="00A32FB2" w:rsidRPr="00A32FB2" w:rsidRDefault="00A32FB2" w:rsidP="00A96D10">
      <w:pPr>
        <w:spacing w:after="0"/>
        <w:jc w:val="center"/>
        <w:rPr>
          <w:rFonts w:ascii="Times New Roman" w:hAnsi="Times New Roman" w:cs="Times New Roman"/>
          <w:b/>
          <w:sz w:val="20"/>
          <w:szCs w:val="20"/>
        </w:rPr>
      </w:pPr>
      <w:r>
        <w:rPr>
          <w:rFonts w:ascii="Times New Roman" w:hAnsi="Times New Roman" w:cs="Times New Roman"/>
          <w:b/>
          <w:sz w:val="20"/>
          <w:szCs w:val="20"/>
        </w:rPr>
        <w:t>Via Zoom</w:t>
      </w:r>
    </w:p>
    <w:p w14:paraId="6FE488E7" w14:textId="17243D8D" w:rsidR="005A5A8E" w:rsidRPr="00A32FB2" w:rsidRDefault="000A7BA5" w:rsidP="00A32FB2">
      <w:pPr>
        <w:spacing w:after="0"/>
        <w:ind w:left="2160" w:firstLine="720"/>
        <w:rPr>
          <w:rFonts w:ascii="Times New Roman" w:hAnsi="Times New Roman" w:cs="Times New Roman"/>
          <w:b/>
          <w:sz w:val="20"/>
          <w:szCs w:val="20"/>
        </w:rPr>
      </w:pPr>
      <w:r w:rsidRPr="00A32FB2">
        <w:rPr>
          <w:rFonts w:ascii="Times New Roman" w:hAnsi="Times New Roman" w:cs="Times New Roman"/>
          <w:b/>
          <w:sz w:val="20"/>
          <w:szCs w:val="20"/>
        </w:rPr>
        <w:t>Tuesday, January 5, 2020</w:t>
      </w:r>
      <w:r w:rsidR="00A32FB2">
        <w:rPr>
          <w:rFonts w:ascii="Times New Roman" w:hAnsi="Times New Roman" w:cs="Times New Roman"/>
          <w:b/>
          <w:sz w:val="20"/>
          <w:szCs w:val="20"/>
        </w:rPr>
        <w:t xml:space="preserve">, </w:t>
      </w:r>
      <w:r w:rsidRPr="00A32FB2">
        <w:rPr>
          <w:rFonts w:ascii="Times New Roman" w:hAnsi="Times New Roman" w:cs="Times New Roman"/>
          <w:b/>
          <w:sz w:val="20"/>
          <w:szCs w:val="20"/>
        </w:rPr>
        <w:t>5</w:t>
      </w:r>
      <w:r w:rsidR="00704639" w:rsidRPr="00A32FB2">
        <w:rPr>
          <w:rFonts w:ascii="Times New Roman" w:hAnsi="Times New Roman" w:cs="Times New Roman"/>
          <w:b/>
          <w:sz w:val="20"/>
          <w:szCs w:val="20"/>
        </w:rPr>
        <w:t>:30</w:t>
      </w:r>
      <w:r w:rsidR="00E91FC2" w:rsidRPr="00A32FB2">
        <w:rPr>
          <w:rFonts w:ascii="Times New Roman" w:hAnsi="Times New Roman" w:cs="Times New Roman"/>
          <w:b/>
          <w:sz w:val="20"/>
          <w:szCs w:val="20"/>
        </w:rPr>
        <w:t xml:space="preserve"> </w:t>
      </w:r>
      <w:r w:rsidR="009E0ACE" w:rsidRPr="00A32FB2">
        <w:rPr>
          <w:rFonts w:ascii="Times New Roman" w:hAnsi="Times New Roman" w:cs="Times New Roman"/>
          <w:b/>
          <w:sz w:val="20"/>
          <w:szCs w:val="20"/>
        </w:rPr>
        <w:t>PM</w:t>
      </w:r>
    </w:p>
    <w:p w14:paraId="5D27E9B4" w14:textId="77777777" w:rsidR="00593339" w:rsidRPr="00A32FB2" w:rsidRDefault="00593339" w:rsidP="00593339">
      <w:pPr>
        <w:spacing w:after="0"/>
        <w:jc w:val="center"/>
        <w:rPr>
          <w:rFonts w:ascii="Times New Roman" w:hAnsi="Times New Roman" w:cs="Times New Roman"/>
          <w:b/>
          <w:sz w:val="20"/>
          <w:szCs w:val="20"/>
        </w:rPr>
      </w:pPr>
    </w:p>
    <w:p w14:paraId="190876AE" w14:textId="1BEF8593" w:rsidR="00A73D62" w:rsidRPr="00A32FB2" w:rsidRDefault="00784CC0" w:rsidP="00593339">
      <w:pPr>
        <w:spacing w:after="0"/>
        <w:rPr>
          <w:rFonts w:ascii="Times New Roman" w:hAnsi="Times New Roman" w:cs="Times New Roman"/>
          <w:sz w:val="20"/>
          <w:szCs w:val="20"/>
        </w:rPr>
      </w:pPr>
      <w:r w:rsidRPr="00A32FB2">
        <w:rPr>
          <w:rFonts w:ascii="Times New Roman" w:hAnsi="Times New Roman" w:cs="Times New Roman"/>
          <w:sz w:val="20"/>
          <w:szCs w:val="20"/>
        </w:rPr>
        <w:t>_________________________________________________________________</w:t>
      </w:r>
      <w:r w:rsidR="00A32FB2">
        <w:rPr>
          <w:rFonts w:ascii="Times New Roman" w:hAnsi="Times New Roman" w:cs="Times New Roman"/>
          <w:sz w:val="20"/>
          <w:szCs w:val="20"/>
        </w:rPr>
        <w:t>_______________________</w:t>
      </w:r>
      <w:r w:rsidRPr="00A32FB2">
        <w:rPr>
          <w:rFonts w:ascii="Times New Roman" w:hAnsi="Times New Roman" w:cs="Times New Roman"/>
          <w:sz w:val="20"/>
          <w:szCs w:val="20"/>
        </w:rPr>
        <w:t>_____</w:t>
      </w:r>
    </w:p>
    <w:p w14:paraId="4DF35D2F" w14:textId="0C4AA2D4" w:rsidR="00E927B3" w:rsidRPr="00A32FB2" w:rsidRDefault="00E927B3" w:rsidP="00593339">
      <w:pPr>
        <w:spacing w:after="0"/>
        <w:rPr>
          <w:rStyle w:val="SubtleEmphasis"/>
          <w:rFonts w:ascii="Times New Roman" w:hAnsi="Times New Roman" w:cs="Times New Roman"/>
          <w:i w:val="0"/>
          <w:sz w:val="20"/>
          <w:szCs w:val="20"/>
        </w:rPr>
      </w:pPr>
    </w:p>
    <w:p w14:paraId="26554ED2" w14:textId="32605466" w:rsidR="00E927B3" w:rsidRPr="00A32FB2" w:rsidRDefault="00E927B3" w:rsidP="00593339">
      <w:pPr>
        <w:spacing w:after="0"/>
        <w:rPr>
          <w:rStyle w:val="SubtleEmphasis"/>
          <w:rFonts w:ascii="Times New Roman" w:hAnsi="Times New Roman" w:cs="Times New Roman"/>
          <w:iCs w:val="0"/>
          <w:sz w:val="20"/>
          <w:szCs w:val="20"/>
        </w:rPr>
      </w:pPr>
      <w:r w:rsidRPr="00A32FB2">
        <w:rPr>
          <w:rStyle w:val="SubtleEmphasis"/>
          <w:rFonts w:ascii="Times New Roman" w:hAnsi="Times New Roman" w:cs="Times New Roman"/>
          <w:iCs w:val="0"/>
          <w:sz w:val="20"/>
          <w:szCs w:val="20"/>
        </w:rPr>
        <w:t>Board members and Presenters will have the ability to participate by Zoom in the meeting.</w:t>
      </w:r>
    </w:p>
    <w:p w14:paraId="65AE036B" w14:textId="5FC6150F" w:rsidR="00EE3CCE" w:rsidRPr="00A32FB2" w:rsidRDefault="00EE3CCE" w:rsidP="00593339">
      <w:pPr>
        <w:spacing w:after="0"/>
        <w:rPr>
          <w:rStyle w:val="SubtleEmphasis"/>
          <w:rFonts w:ascii="Times New Roman" w:hAnsi="Times New Roman" w:cs="Times New Roman"/>
          <w:iCs w:val="0"/>
          <w:sz w:val="20"/>
          <w:szCs w:val="20"/>
        </w:rPr>
      </w:pPr>
    </w:p>
    <w:p w14:paraId="6FC4E9B8" w14:textId="5770B99B" w:rsidR="00EE3CCE" w:rsidRPr="00A32FB2" w:rsidRDefault="005A5A8E" w:rsidP="00F33549">
      <w:pPr>
        <w:pStyle w:val="ListParagraph"/>
        <w:numPr>
          <w:ilvl w:val="0"/>
          <w:numId w:val="27"/>
        </w:numPr>
        <w:spacing w:after="0"/>
        <w:rPr>
          <w:rFonts w:ascii="Times New Roman" w:hAnsi="Times New Roman" w:cs="Times New Roman"/>
          <w:bCs/>
          <w:sz w:val="20"/>
          <w:szCs w:val="20"/>
        </w:rPr>
      </w:pPr>
      <w:bookmarkStart w:id="1" w:name="_Hlk15618722"/>
      <w:r w:rsidRPr="00A32FB2">
        <w:rPr>
          <w:rFonts w:ascii="Times New Roman" w:hAnsi="Times New Roman" w:cs="Times New Roman"/>
          <w:bCs/>
          <w:sz w:val="20"/>
          <w:szCs w:val="20"/>
        </w:rPr>
        <w:t xml:space="preserve">Call to Order by the Chair </w:t>
      </w:r>
      <w:r w:rsidR="007C1916" w:rsidRPr="00A32FB2">
        <w:rPr>
          <w:rFonts w:ascii="Times New Roman" w:hAnsi="Times New Roman" w:cs="Times New Roman"/>
          <w:bCs/>
          <w:sz w:val="20"/>
          <w:szCs w:val="20"/>
        </w:rPr>
        <w:t>and Pledge of Allegiance</w:t>
      </w:r>
      <w:r w:rsidR="00A32FB2">
        <w:rPr>
          <w:rFonts w:ascii="Times New Roman" w:hAnsi="Times New Roman" w:cs="Times New Roman"/>
          <w:bCs/>
          <w:sz w:val="20"/>
          <w:szCs w:val="20"/>
        </w:rPr>
        <w:br/>
        <w:t xml:space="preserve">Meeting was called to order by Chair Kathleen Kilgore at 5:30pm and was immediately followed by the </w:t>
      </w:r>
      <w:r w:rsidR="00FD5C79">
        <w:rPr>
          <w:rFonts w:ascii="Times New Roman" w:hAnsi="Times New Roman" w:cs="Times New Roman"/>
          <w:bCs/>
          <w:sz w:val="20"/>
          <w:szCs w:val="20"/>
        </w:rPr>
        <w:t>P</w:t>
      </w:r>
      <w:r w:rsidR="00A32FB2">
        <w:rPr>
          <w:rFonts w:ascii="Times New Roman" w:hAnsi="Times New Roman" w:cs="Times New Roman"/>
          <w:bCs/>
          <w:sz w:val="20"/>
          <w:szCs w:val="20"/>
        </w:rPr>
        <w:t xml:space="preserve">ledge of Allegiance.  </w:t>
      </w:r>
    </w:p>
    <w:p w14:paraId="3316FACF" w14:textId="77777777" w:rsidR="00E927B3" w:rsidRPr="00A32FB2" w:rsidRDefault="00E927B3" w:rsidP="00E927B3">
      <w:pPr>
        <w:pStyle w:val="ListParagraph"/>
        <w:spacing w:after="0"/>
        <w:rPr>
          <w:rFonts w:ascii="Times New Roman" w:hAnsi="Times New Roman" w:cs="Times New Roman"/>
          <w:bCs/>
          <w:sz w:val="20"/>
          <w:szCs w:val="20"/>
        </w:rPr>
      </w:pPr>
    </w:p>
    <w:p w14:paraId="39330C57" w14:textId="53937E5E" w:rsidR="005A5A8E" w:rsidRPr="00A32FB2" w:rsidRDefault="005A5A8E" w:rsidP="005A5A8E">
      <w:pPr>
        <w:pStyle w:val="ListParagraph"/>
        <w:numPr>
          <w:ilvl w:val="0"/>
          <w:numId w:val="27"/>
        </w:numPr>
        <w:spacing w:after="0"/>
        <w:rPr>
          <w:rFonts w:ascii="Times New Roman" w:hAnsi="Times New Roman" w:cs="Times New Roman"/>
          <w:bCs/>
          <w:sz w:val="20"/>
          <w:szCs w:val="20"/>
          <w:u w:val="single"/>
        </w:rPr>
      </w:pPr>
      <w:r w:rsidRPr="00A32FB2">
        <w:rPr>
          <w:rFonts w:ascii="Times New Roman" w:hAnsi="Times New Roman" w:cs="Times New Roman"/>
          <w:bCs/>
          <w:sz w:val="20"/>
          <w:szCs w:val="20"/>
          <w:u w:val="single"/>
        </w:rPr>
        <w:t>New Business</w:t>
      </w:r>
    </w:p>
    <w:p w14:paraId="5C63BEFA" w14:textId="77777777" w:rsidR="009E0ACE" w:rsidRPr="00A32FB2" w:rsidRDefault="009E0ACE" w:rsidP="009E0ACE">
      <w:pPr>
        <w:pStyle w:val="ListParagraph"/>
        <w:spacing w:after="0"/>
        <w:rPr>
          <w:rFonts w:ascii="Times New Roman" w:hAnsi="Times New Roman" w:cs="Times New Roman"/>
          <w:bCs/>
          <w:sz w:val="20"/>
          <w:szCs w:val="20"/>
          <w:u w:val="single"/>
        </w:rPr>
      </w:pPr>
    </w:p>
    <w:p w14:paraId="6362CB65" w14:textId="6BDD6792" w:rsidR="00DF1AD7" w:rsidRDefault="00C73E48" w:rsidP="009E0ACE">
      <w:pPr>
        <w:pStyle w:val="ListParagraph"/>
        <w:numPr>
          <w:ilvl w:val="1"/>
          <w:numId w:val="27"/>
        </w:numPr>
        <w:rPr>
          <w:rFonts w:ascii="Times New Roman" w:hAnsi="Times New Roman" w:cs="Times New Roman"/>
          <w:bCs/>
          <w:sz w:val="20"/>
          <w:szCs w:val="20"/>
        </w:rPr>
      </w:pPr>
      <w:r w:rsidRPr="00DF1AD7">
        <w:rPr>
          <w:rFonts w:ascii="Times New Roman" w:hAnsi="Times New Roman" w:cs="Times New Roman"/>
          <w:b/>
          <w:sz w:val="20"/>
          <w:szCs w:val="20"/>
        </w:rPr>
        <w:t xml:space="preserve">Review </w:t>
      </w:r>
      <w:r w:rsidR="000A7BA5" w:rsidRPr="00DF1AD7">
        <w:rPr>
          <w:rFonts w:ascii="Times New Roman" w:hAnsi="Times New Roman" w:cs="Times New Roman"/>
          <w:b/>
          <w:sz w:val="20"/>
          <w:szCs w:val="20"/>
        </w:rPr>
        <w:t>/ Approval of LBA Amendment</w:t>
      </w:r>
      <w:r w:rsidR="00DF1AD7" w:rsidRPr="00DF1AD7">
        <w:rPr>
          <w:rFonts w:ascii="Times New Roman" w:hAnsi="Times New Roman" w:cs="Times New Roman"/>
          <w:b/>
          <w:sz w:val="20"/>
          <w:szCs w:val="20"/>
        </w:rPr>
        <w:t xml:space="preserve"> 4, 5 &amp; 6 of contract with Lavallee Brensinger.</w:t>
      </w:r>
      <w:r w:rsidR="00DF1AD7">
        <w:rPr>
          <w:rFonts w:ascii="Times New Roman" w:hAnsi="Times New Roman" w:cs="Times New Roman"/>
          <w:bCs/>
          <w:sz w:val="20"/>
          <w:szCs w:val="20"/>
        </w:rPr>
        <w:t xml:space="preserve"> </w:t>
      </w:r>
      <w:r w:rsidR="00DF1AD7">
        <w:rPr>
          <w:rFonts w:ascii="Times New Roman" w:hAnsi="Times New Roman" w:cs="Times New Roman"/>
          <w:bCs/>
          <w:sz w:val="20"/>
          <w:szCs w:val="20"/>
        </w:rPr>
        <w:br/>
      </w:r>
      <w:r w:rsidR="00AF3ECE">
        <w:rPr>
          <w:rFonts w:ascii="Times New Roman" w:hAnsi="Times New Roman" w:cs="Times New Roman"/>
          <w:bCs/>
          <w:sz w:val="20"/>
          <w:szCs w:val="20"/>
        </w:rPr>
        <w:t xml:space="preserve"> The Trustees discussed the three contract amendments presented by Lavallee Brensinger Architects. It was suggested that amendment 6 be tabled for further research and discussion with the architect and Susan Grant. </w:t>
      </w:r>
      <w:r w:rsidR="00AF3ECE">
        <w:rPr>
          <w:rFonts w:ascii="Times New Roman" w:hAnsi="Times New Roman" w:cs="Times New Roman"/>
          <w:bCs/>
          <w:sz w:val="20"/>
          <w:szCs w:val="20"/>
        </w:rPr>
        <w:br/>
      </w:r>
      <w:r w:rsidR="00FD5C79">
        <w:rPr>
          <w:rFonts w:ascii="Times New Roman" w:hAnsi="Times New Roman" w:cs="Times New Roman"/>
          <w:b/>
          <w:sz w:val="20"/>
          <w:szCs w:val="20"/>
        </w:rPr>
        <w:br/>
      </w:r>
      <w:r w:rsidR="00AF3ECE" w:rsidRPr="003C0D67">
        <w:rPr>
          <w:rFonts w:ascii="Times New Roman" w:hAnsi="Times New Roman" w:cs="Times New Roman"/>
          <w:b/>
          <w:sz w:val="20"/>
          <w:szCs w:val="20"/>
        </w:rPr>
        <w:t>Motion:</w:t>
      </w:r>
      <w:r w:rsidR="00AF3ECE">
        <w:rPr>
          <w:rFonts w:ascii="Times New Roman" w:hAnsi="Times New Roman" w:cs="Times New Roman"/>
          <w:bCs/>
          <w:sz w:val="20"/>
          <w:szCs w:val="20"/>
        </w:rPr>
        <w:t xml:space="preserve"> Chair K. Kilgore made a motion to table Amendment 6 </w:t>
      </w:r>
      <w:r w:rsidR="003C0D67">
        <w:rPr>
          <w:rFonts w:ascii="Times New Roman" w:hAnsi="Times New Roman" w:cs="Times New Roman"/>
          <w:bCs/>
          <w:sz w:val="20"/>
          <w:szCs w:val="20"/>
        </w:rPr>
        <w:t xml:space="preserve">for the agreement with NHPL Board of Trustees and Lavallee Brensinger, PLLC for further investigation and discussion. Seconded by J. Brandt. </w:t>
      </w:r>
      <w:r w:rsidR="003C0D67">
        <w:rPr>
          <w:rFonts w:ascii="Times New Roman" w:hAnsi="Times New Roman" w:cs="Times New Roman"/>
          <w:bCs/>
          <w:sz w:val="20"/>
          <w:szCs w:val="20"/>
        </w:rPr>
        <w:br/>
      </w:r>
      <w:r w:rsidR="003C0D67" w:rsidRPr="003C0D67">
        <w:rPr>
          <w:rFonts w:ascii="Times New Roman" w:hAnsi="Times New Roman" w:cs="Times New Roman"/>
          <w:b/>
          <w:sz w:val="20"/>
          <w:szCs w:val="20"/>
        </w:rPr>
        <w:t>Vote:</w:t>
      </w:r>
      <w:r w:rsidR="003C0D67">
        <w:rPr>
          <w:rFonts w:ascii="Times New Roman" w:hAnsi="Times New Roman" w:cs="Times New Roman"/>
          <w:bCs/>
          <w:sz w:val="20"/>
          <w:szCs w:val="20"/>
        </w:rPr>
        <w:t xml:space="preserve"> 3-0, unanimously agreed.  </w:t>
      </w:r>
      <w:r w:rsidR="003C0D67">
        <w:rPr>
          <w:rFonts w:ascii="Times New Roman" w:hAnsi="Times New Roman" w:cs="Times New Roman"/>
          <w:bCs/>
          <w:sz w:val="20"/>
          <w:szCs w:val="20"/>
        </w:rPr>
        <w:br/>
      </w:r>
      <w:r w:rsidR="003C0D67">
        <w:rPr>
          <w:rFonts w:ascii="Times New Roman" w:hAnsi="Times New Roman" w:cs="Times New Roman"/>
          <w:bCs/>
          <w:sz w:val="20"/>
          <w:szCs w:val="20"/>
        </w:rPr>
        <w:br/>
        <w:t>Th</w:t>
      </w:r>
      <w:r w:rsidR="00FD5C79">
        <w:rPr>
          <w:rFonts w:ascii="Times New Roman" w:hAnsi="Times New Roman" w:cs="Times New Roman"/>
          <w:bCs/>
          <w:sz w:val="20"/>
          <w:szCs w:val="20"/>
        </w:rPr>
        <w:t>e Trustees discussed Amendment 5 to the Agreement between Lavallee Brensinger and the</w:t>
      </w:r>
      <w:r w:rsidR="00FD5C79" w:rsidRPr="00FD5C79">
        <w:rPr>
          <w:rFonts w:ascii="Times New Roman" w:hAnsi="Times New Roman" w:cs="Times New Roman"/>
          <w:bCs/>
          <w:sz w:val="20"/>
          <w:szCs w:val="20"/>
        </w:rPr>
        <w:t xml:space="preserve"> </w:t>
      </w:r>
      <w:r w:rsidR="00FD5C79">
        <w:rPr>
          <w:rFonts w:ascii="Times New Roman" w:hAnsi="Times New Roman" w:cs="Times New Roman"/>
          <w:bCs/>
          <w:sz w:val="20"/>
          <w:szCs w:val="20"/>
        </w:rPr>
        <w:t xml:space="preserve">NHPL Board of Trustees. The scope was to provide design assistance with furniture and equipment selections in cooperation with furniture and equipment vendors not to exceed $4000.00.  </w:t>
      </w:r>
      <w:r w:rsidR="00FD5C79">
        <w:rPr>
          <w:rFonts w:ascii="Times New Roman" w:hAnsi="Times New Roman" w:cs="Times New Roman"/>
          <w:bCs/>
          <w:sz w:val="20"/>
          <w:szCs w:val="20"/>
        </w:rPr>
        <w:br/>
      </w:r>
      <w:r w:rsidR="00FD5C79">
        <w:rPr>
          <w:rFonts w:ascii="Times New Roman" w:hAnsi="Times New Roman" w:cs="Times New Roman"/>
          <w:b/>
          <w:sz w:val="20"/>
          <w:szCs w:val="20"/>
        </w:rPr>
        <w:br/>
      </w:r>
      <w:r w:rsidR="00FD5C79" w:rsidRPr="003C0D67">
        <w:rPr>
          <w:rFonts w:ascii="Times New Roman" w:hAnsi="Times New Roman" w:cs="Times New Roman"/>
          <w:b/>
          <w:sz w:val="20"/>
          <w:szCs w:val="20"/>
        </w:rPr>
        <w:t>Motion:</w:t>
      </w:r>
      <w:r w:rsidR="00FD5C79">
        <w:rPr>
          <w:rFonts w:ascii="Times New Roman" w:hAnsi="Times New Roman" w:cs="Times New Roman"/>
          <w:bCs/>
          <w:sz w:val="20"/>
          <w:szCs w:val="20"/>
        </w:rPr>
        <w:t xml:space="preserve"> S. Leonardi made a motion to approve Amendment 5 to the agreement with NHPL Board of Trustees and Lavallee Brensinger, PLLC for further investigation and discussion. Seconded by K. Kilgore.  </w:t>
      </w:r>
      <w:r w:rsidR="00FD5C79">
        <w:rPr>
          <w:rFonts w:ascii="Times New Roman" w:hAnsi="Times New Roman" w:cs="Times New Roman"/>
          <w:bCs/>
          <w:sz w:val="20"/>
          <w:szCs w:val="20"/>
        </w:rPr>
        <w:br/>
      </w:r>
      <w:r w:rsidR="00FD5C79" w:rsidRPr="003C0D67">
        <w:rPr>
          <w:rFonts w:ascii="Times New Roman" w:hAnsi="Times New Roman" w:cs="Times New Roman"/>
          <w:b/>
          <w:sz w:val="20"/>
          <w:szCs w:val="20"/>
        </w:rPr>
        <w:t>Vote:</w:t>
      </w:r>
      <w:r w:rsidR="00FD5C79">
        <w:rPr>
          <w:rFonts w:ascii="Times New Roman" w:hAnsi="Times New Roman" w:cs="Times New Roman"/>
          <w:bCs/>
          <w:sz w:val="20"/>
          <w:szCs w:val="20"/>
        </w:rPr>
        <w:t xml:space="preserve"> 3-0, unanimously agreed.  </w:t>
      </w:r>
      <w:r w:rsidR="00FD5C79">
        <w:rPr>
          <w:rFonts w:ascii="Times New Roman" w:hAnsi="Times New Roman" w:cs="Times New Roman"/>
          <w:bCs/>
          <w:sz w:val="20"/>
          <w:szCs w:val="20"/>
        </w:rPr>
        <w:br/>
      </w:r>
      <w:r w:rsidR="00FD5C79">
        <w:rPr>
          <w:rFonts w:ascii="Times New Roman" w:hAnsi="Times New Roman" w:cs="Times New Roman"/>
          <w:bCs/>
          <w:sz w:val="20"/>
          <w:szCs w:val="20"/>
        </w:rPr>
        <w:br/>
        <w:t xml:space="preserve">Amendment 4 to the </w:t>
      </w:r>
      <w:r w:rsidR="00DF1AD7">
        <w:rPr>
          <w:rFonts w:ascii="Times New Roman" w:hAnsi="Times New Roman" w:cs="Times New Roman"/>
          <w:bCs/>
          <w:sz w:val="20"/>
          <w:szCs w:val="20"/>
        </w:rPr>
        <w:t>agreement with NHPL Board of Trustees and Lavallee Brensinger, PLLC was discussed also. This amendment covers providing an energy model to generally predict future energy use. The model will be used to generally size a solar array as proposed by ReVision Energy and will be a means to establish future operational electrical utility costs using occupancy and scheduling information provided by the Owner. The Architect’s fees for the above are $7500.00.</w:t>
      </w:r>
    </w:p>
    <w:p w14:paraId="313A83B4" w14:textId="6021D6CD" w:rsidR="00C73E48" w:rsidRPr="00DF1AD7" w:rsidRDefault="00DF1AD7" w:rsidP="00DF1AD7">
      <w:pPr>
        <w:ind w:left="1350"/>
        <w:rPr>
          <w:rFonts w:ascii="Times New Roman" w:hAnsi="Times New Roman" w:cs="Times New Roman"/>
          <w:bCs/>
          <w:sz w:val="20"/>
          <w:szCs w:val="20"/>
        </w:rPr>
      </w:pPr>
      <w:r w:rsidRPr="00DF1AD7">
        <w:rPr>
          <w:rFonts w:ascii="Times New Roman" w:hAnsi="Times New Roman" w:cs="Times New Roman"/>
          <w:b/>
          <w:sz w:val="20"/>
          <w:szCs w:val="20"/>
        </w:rPr>
        <w:t>Motion:</w:t>
      </w:r>
      <w:r w:rsidRPr="00DF1AD7">
        <w:rPr>
          <w:rFonts w:ascii="Times New Roman" w:hAnsi="Times New Roman" w:cs="Times New Roman"/>
          <w:bCs/>
          <w:sz w:val="20"/>
          <w:szCs w:val="20"/>
        </w:rPr>
        <w:t xml:space="preserve"> S. Leonardi made a motion to approve Amendment 5 to the agreement with NHPL Board of Trustees and Lavallee Brensinger, PLLC for further investigation and discussion. Seconded by K. Kilgore.  </w:t>
      </w:r>
      <w:r w:rsidRPr="00DF1AD7">
        <w:rPr>
          <w:rFonts w:ascii="Times New Roman" w:hAnsi="Times New Roman" w:cs="Times New Roman"/>
          <w:bCs/>
          <w:sz w:val="20"/>
          <w:szCs w:val="20"/>
        </w:rPr>
        <w:br/>
      </w:r>
      <w:r w:rsidRPr="00DF1AD7">
        <w:rPr>
          <w:rFonts w:ascii="Times New Roman" w:hAnsi="Times New Roman" w:cs="Times New Roman"/>
          <w:b/>
          <w:sz w:val="20"/>
          <w:szCs w:val="20"/>
        </w:rPr>
        <w:t>Vote:</w:t>
      </w:r>
      <w:r w:rsidRPr="00DF1AD7">
        <w:rPr>
          <w:rFonts w:ascii="Times New Roman" w:hAnsi="Times New Roman" w:cs="Times New Roman"/>
          <w:bCs/>
          <w:sz w:val="20"/>
          <w:szCs w:val="20"/>
        </w:rPr>
        <w:t xml:space="preserve"> 3-0, unanimously agreed.  </w:t>
      </w:r>
      <w:r w:rsidRPr="00DF1AD7">
        <w:rPr>
          <w:rFonts w:ascii="Times New Roman" w:hAnsi="Times New Roman" w:cs="Times New Roman"/>
          <w:bCs/>
          <w:sz w:val="20"/>
          <w:szCs w:val="20"/>
        </w:rPr>
        <w:br/>
      </w:r>
      <w:r w:rsidR="008C6BC1" w:rsidRPr="00DF1AD7">
        <w:rPr>
          <w:rFonts w:ascii="Times New Roman" w:hAnsi="Times New Roman" w:cs="Times New Roman"/>
          <w:bCs/>
          <w:sz w:val="20"/>
          <w:szCs w:val="20"/>
        </w:rPr>
        <w:br/>
      </w:r>
    </w:p>
    <w:p w14:paraId="248255CB" w14:textId="2F9994CF" w:rsidR="007C1916" w:rsidRPr="00A32FB2" w:rsidRDefault="000A7BA5" w:rsidP="009E0ACE">
      <w:pPr>
        <w:pStyle w:val="ListParagraph"/>
        <w:numPr>
          <w:ilvl w:val="1"/>
          <w:numId w:val="27"/>
        </w:numPr>
        <w:rPr>
          <w:rFonts w:ascii="Times New Roman" w:hAnsi="Times New Roman" w:cs="Times New Roman"/>
          <w:bCs/>
          <w:sz w:val="20"/>
          <w:szCs w:val="20"/>
        </w:rPr>
      </w:pPr>
      <w:r w:rsidRPr="0013504C">
        <w:rPr>
          <w:rFonts w:ascii="Times New Roman" w:hAnsi="Times New Roman" w:cs="Times New Roman"/>
          <w:b/>
          <w:sz w:val="20"/>
          <w:szCs w:val="20"/>
        </w:rPr>
        <w:t>Review / Approval of LBA Invoice 14835 12-11-2020</w:t>
      </w:r>
      <w:r w:rsidR="00DF1AD7">
        <w:rPr>
          <w:rFonts w:ascii="Times New Roman" w:hAnsi="Times New Roman" w:cs="Times New Roman"/>
          <w:bCs/>
          <w:sz w:val="20"/>
          <w:szCs w:val="20"/>
        </w:rPr>
        <w:br/>
        <w:t>The Board reviewed the invoice dated 11 December in the amount of $5145.02. This amount is the contractual obligation for basic services under Phase II</w:t>
      </w:r>
      <w:r w:rsidR="0013504C">
        <w:rPr>
          <w:rFonts w:ascii="Times New Roman" w:hAnsi="Times New Roman" w:cs="Times New Roman"/>
          <w:bCs/>
          <w:sz w:val="20"/>
          <w:szCs w:val="20"/>
        </w:rPr>
        <w:t xml:space="preserve">-Construction Phase of the project. </w:t>
      </w:r>
      <w:r w:rsidR="0013504C">
        <w:rPr>
          <w:rFonts w:ascii="Times New Roman" w:hAnsi="Times New Roman" w:cs="Times New Roman"/>
          <w:bCs/>
          <w:sz w:val="20"/>
          <w:szCs w:val="20"/>
        </w:rPr>
        <w:br/>
      </w:r>
      <w:r w:rsidR="0013504C">
        <w:rPr>
          <w:rFonts w:ascii="Times New Roman" w:hAnsi="Times New Roman" w:cs="Times New Roman"/>
          <w:b/>
          <w:sz w:val="20"/>
          <w:szCs w:val="20"/>
        </w:rPr>
        <w:lastRenderedPageBreak/>
        <w:br/>
      </w:r>
      <w:r w:rsidR="0013504C" w:rsidRPr="003C0D67">
        <w:rPr>
          <w:rFonts w:ascii="Times New Roman" w:hAnsi="Times New Roman" w:cs="Times New Roman"/>
          <w:b/>
          <w:sz w:val="20"/>
          <w:szCs w:val="20"/>
        </w:rPr>
        <w:t>Motion:</w:t>
      </w:r>
      <w:r w:rsidR="0013504C">
        <w:rPr>
          <w:rFonts w:ascii="Times New Roman" w:hAnsi="Times New Roman" w:cs="Times New Roman"/>
          <w:bCs/>
          <w:sz w:val="20"/>
          <w:szCs w:val="20"/>
        </w:rPr>
        <w:t xml:space="preserve"> K Kilgore made a motion to authorize the payment of Lavallee Brensinger invoice number 14835, dated December 11, 2020 from the unassigned funds balance in the amount of $5145.02. Seconded by J. Brandt. </w:t>
      </w:r>
      <w:r w:rsidR="0013504C">
        <w:rPr>
          <w:rFonts w:ascii="Times New Roman" w:hAnsi="Times New Roman" w:cs="Times New Roman"/>
          <w:bCs/>
          <w:sz w:val="20"/>
          <w:szCs w:val="20"/>
        </w:rPr>
        <w:br/>
      </w:r>
      <w:r w:rsidR="0013504C" w:rsidRPr="003C0D67">
        <w:rPr>
          <w:rFonts w:ascii="Times New Roman" w:hAnsi="Times New Roman" w:cs="Times New Roman"/>
          <w:b/>
          <w:sz w:val="20"/>
          <w:szCs w:val="20"/>
        </w:rPr>
        <w:t>Vote:</w:t>
      </w:r>
      <w:r w:rsidR="0013504C">
        <w:rPr>
          <w:rFonts w:ascii="Times New Roman" w:hAnsi="Times New Roman" w:cs="Times New Roman"/>
          <w:bCs/>
          <w:sz w:val="20"/>
          <w:szCs w:val="20"/>
        </w:rPr>
        <w:t xml:space="preserve"> 3-0, unanimously agreed.  </w:t>
      </w:r>
      <w:r w:rsidR="0013504C">
        <w:rPr>
          <w:rFonts w:ascii="Times New Roman" w:hAnsi="Times New Roman" w:cs="Times New Roman"/>
          <w:bCs/>
          <w:sz w:val="20"/>
          <w:szCs w:val="20"/>
        </w:rPr>
        <w:br/>
      </w:r>
    </w:p>
    <w:p w14:paraId="22F886C7" w14:textId="5F36C69D" w:rsidR="006B2859" w:rsidRPr="006B2859" w:rsidRDefault="000A7BA5" w:rsidP="006B2859">
      <w:pPr>
        <w:pStyle w:val="ListParagraph"/>
        <w:numPr>
          <w:ilvl w:val="1"/>
          <w:numId w:val="27"/>
        </w:numPr>
        <w:autoSpaceDE w:val="0"/>
        <w:autoSpaceDN w:val="0"/>
        <w:adjustRightInd w:val="0"/>
        <w:spacing w:after="0" w:line="240" w:lineRule="auto"/>
        <w:rPr>
          <w:rFonts w:ascii="Times New Roman" w:hAnsi="Times New Roman" w:cs="Times New Roman"/>
          <w:bCs/>
          <w:sz w:val="20"/>
          <w:szCs w:val="20"/>
        </w:rPr>
      </w:pPr>
      <w:r w:rsidRPr="006B2859">
        <w:rPr>
          <w:rFonts w:ascii="Times New Roman" w:hAnsi="Times New Roman" w:cs="Times New Roman"/>
          <w:b/>
          <w:sz w:val="20"/>
          <w:szCs w:val="20"/>
        </w:rPr>
        <w:t>Review / Approval of BPS Payment Application No. 4</w:t>
      </w:r>
      <w:r w:rsidR="0013504C" w:rsidRPr="006B2859">
        <w:rPr>
          <w:rFonts w:ascii="Times New Roman" w:hAnsi="Times New Roman" w:cs="Times New Roman"/>
          <w:bCs/>
          <w:sz w:val="20"/>
          <w:szCs w:val="20"/>
        </w:rPr>
        <w:br/>
        <w:t>Trustees discussed at length budget adherence and change order tracking. J Brandt to obtain change order and potential change order spreadsheet date from Barrett Salta. These numbers can then be tracked to the current budget. Potential Change Order 14 was also discussed</w:t>
      </w:r>
      <w:r w:rsidR="00543AB2" w:rsidRPr="006B2859">
        <w:rPr>
          <w:rFonts w:ascii="Times New Roman" w:hAnsi="Times New Roman" w:cs="Times New Roman"/>
          <w:bCs/>
          <w:sz w:val="20"/>
          <w:szCs w:val="20"/>
        </w:rPr>
        <w:t>.</w:t>
      </w:r>
      <w:r w:rsidR="0013504C" w:rsidRPr="006B2859">
        <w:rPr>
          <w:rFonts w:ascii="Times New Roman" w:hAnsi="Times New Roman" w:cs="Times New Roman"/>
          <w:bCs/>
          <w:sz w:val="20"/>
          <w:szCs w:val="20"/>
        </w:rPr>
        <w:t xml:space="preserve"> </w:t>
      </w:r>
      <w:r w:rsidR="00543AB2" w:rsidRPr="006B2859">
        <w:rPr>
          <w:rFonts w:ascii="Times New Roman" w:hAnsi="Times New Roman" w:cs="Times New Roman"/>
          <w:bCs/>
          <w:sz w:val="20"/>
          <w:szCs w:val="20"/>
        </w:rPr>
        <w:t>This</w:t>
      </w:r>
      <w:r w:rsidR="0013504C" w:rsidRPr="006B2859">
        <w:rPr>
          <w:rFonts w:ascii="Times New Roman" w:hAnsi="Times New Roman" w:cs="Times New Roman"/>
          <w:bCs/>
          <w:sz w:val="20"/>
          <w:szCs w:val="20"/>
        </w:rPr>
        <w:t xml:space="preserve"> </w:t>
      </w:r>
      <w:r w:rsidR="00543AB2" w:rsidRPr="006B2859">
        <w:rPr>
          <w:rFonts w:ascii="Times New Roman" w:hAnsi="Times New Roman" w:cs="Times New Roman"/>
          <w:bCs/>
          <w:sz w:val="20"/>
          <w:szCs w:val="20"/>
        </w:rPr>
        <w:t>will</w:t>
      </w:r>
      <w:r w:rsidR="0013504C" w:rsidRPr="006B2859">
        <w:rPr>
          <w:rFonts w:ascii="Times New Roman" w:hAnsi="Times New Roman" w:cs="Times New Roman"/>
          <w:bCs/>
          <w:sz w:val="20"/>
          <w:szCs w:val="20"/>
        </w:rPr>
        <w:t xml:space="preserve"> be further reviewed by Doug and Ron as the amount of the change</w:t>
      </w:r>
      <w:r w:rsidR="00543AB2" w:rsidRPr="006B2859">
        <w:rPr>
          <w:rFonts w:ascii="Times New Roman" w:hAnsi="Times New Roman" w:cs="Times New Roman"/>
          <w:bCs/>
          <w:sz w:val="20"/>
          <w:szCs w:val="20"/>
        </w:rPr>
        <w:t xml:space="preserve"> resulted from a code required flooring change. J. Brandt to follow-up.  </w:t>
      </w:r>
      <w:r w:rsidR="0013504C" w:rsidRPr="006B2859">
        <w:rPr>
          <w:rFonts w:ascii="Times New Roman" w:hAnsi="Times New Roman" w:cs="Times New Roman"/>
          <w:bCs/>
          <w:sz w:val="20"/>
          <w:szCs w:val="20"/>
        </w:rPr>
        <w:t xml:space="preserve"> </w:t>
      </w:r>
      <w:r w:rsidR="008C6BC1" w:rsidRPr="006B2859">
        <w:rPr>
          <w:rFonts w:ascii="Times New Roman" w:hAnsi="Times New Roman" w:cs="Times New Roman"/>
          <w:bCs/>
          <w:sz w:val="20"/>
          <w:szCs w:val="20"/>
        </w:rPr>
        <w:br/>
      </w:r>
      <w:r w:rsidR="00CD7034" w:rsidRPr="006B2859">
        <w:rPr>
          <w:rFonts w:ascii="Times New Roman" w:hAnsi="Times New Roman" w:cs="Times New Roman"/>
          <w:bCs/>
          <w:sz w:val="20"/>
          <w:szCs w:val="20"/>
        </w:rPr>
        <w:br/>
        <w:t xml:space="preserve">Application No. 4 was reviewed by </w:t>
      </w:r>
      <w:r w:rsidR="006B2859" w:rsidRPr="006B2859">
        <w:rPr>
          <w:rFonts w:ascii="Times New Roman" w:hAnsi="Times New Roman" w:cs="Times New Roman"/>
          <w:bCs/>
          <w:sz w:val="20"/>
          <w:szCs w:val="20"/>
        </w:rPr>
        <w:t xml:space="preserve">Advisory Building Committee member Michael Castagna. </w:t>
      </w:r>
      <w:r w:rsidR="006B2859" w:rsidRPr="006B2859">
        <w:rPr>
          <w:rFonts w:ascii="Times New Roman" w:hAnsi="Times New Roman" w:cs="Times New Roman"/>
          <w:sz w:val="20"/>
          <w:szCs w:val="20"/>
        </w:rPr>
        <w:t>After reviewing Bonnette Page &amp; Stone’s Requisition Application #4, dated November 30, 2020 related to the construction of the new library building per the contract dated April 14, 2020, he found the charges to be reasonable for the work completed under the contract and recommend payment in the amount of $422,616.54</w:t>
      </w:r>
      <w:r w:rsidR="006B2859">
        <w:rPr>
          <w:rFonts w:ascii="Times New Roman" w:hAnsi="Times New Roman" w:cs="Times New Roman"/>
          <w:sz w:val="20"/>
          <w:szCs w:val="20"/>
        </w:rPr>
        <w:t>.</w:t>
      </w:r>
      <w:r w:rsidR="006B2859">
        <w:rPr>
          <w:rFonts w:ascii="Times New Roman" w:hAnsi="Times New Roman" w:cs="Times New Roman"/>
          <w:sz w:val="20"/>
          <w:szCs w:val="20"/>
        </w:rPr>
        <w:br/>
      </w:r>
      <w:r w:rsidR="006B2859">
        <w:rPr>
          <w:rFonts w:ascii="Times New Roman" w:hAnsi="Times New Roman" w:cs="Times New Roman"/>
          <w:sz w:val="20"/>
          <w:szCs w:val="20"/>
        </w:rPr>
        <w:br/>
      </w:r>
      <w:r w:rsidR="006B2859" w:rsidRPr="003C0D67">
        <w:rPr>
          <w:rFonts w:ascii="Times New Roman" w:hAnsi="Times New Roman" w:cs="Times New Roman"/>
          <w:b/>
          <w:sz w:val="20"/>
          <w:szCs w:val="20"/>
        </w:rPr>
        <w:t>Motion:</w:t>
      </w:r>
      <w:r w:rsidR="006B2859">
        <w:rPr>
          <w:rFonts w:ascii="Times New Roman" w:hAnsi="Times New Roman" w:cs="Times New Roman"/>
          <w:bCs/>
          <w:sz w:val="20"/>
          <w:szCs w:val="20"/>
        </w:rPr>
        <w:t xml:space="preserve"> J. Brandt made a motion that Bonnette Page &amp; Stone Requisition Application #4 dated November 30, 2020 be approved for payment in the amount of $422,616.54. to be funded out of the  unassigned funds balance and the balance remaining come from bond funds. Seconded by K. Kilgore.</w:t>
      </w:r>
      <w:r w:rsidR="006B2859">
        <w:rPr>
          <w:rFonts w:ascii="Times New Roman" w:hAnsi="Times New Roman" w:cs="Times New Roman"/>
          <w:bCs/>
          <w:sz w:val="20"/>
          <w:szCs w:val="20"/>
        </w:rPr>
        <w:br/>
      </w:r>
      <w:r w:rsidR="006B2859" w:rsidRPr="003C0D67">
        <w:rPr>
          <w:rFonts w:ascii="Times New Roman" w:hAnsi="Times New Roman" w:cs="Times New Roman"/>
          <w:b/>
          <w:sz w:val="20"/>
          <w:szCs w:val="20"/>
        </w:rPr>
        <w:t>Vote:</w:t>
      </w:r>
      <w:r w:rsidR="006B2859">
        <w:rPr>
          <w:rFonts w:ascii="Times New Roman" w:hAnsi="Times New Roman" w:cs="Times New Roman"/>
          <w:bCs/>
          <w:sz w:val="20"/>
          <w:szCs w:val="20"/>
        </w:rPr>
        <w:t xml:space="preserve"> 3-0, unanimously agreed.  </w:t>
      </w:r>
      <w:r w:rsidR="006B2859">
        <w:rPr>
          <w:rFonts w:ascii="Times New Roman" w:hAnsi="Times New Roman" w:cs="Times New Roman"/>
          <w:bCs/>
          <w:sz w:val="20"/>
          <w:szCs w:val="20"/>
        </w:rPr>
        <w:br/>
      </w:r>
    </w:p>
    <w:p w14:paraId="2EFA8C9A" w14:textId="7253910A" w:rsidR="006B2859" w:rsidRPr="00494E55" w:rsidRDefault="000A7BA5" w:rsidP="006B2859">
      <w:pPr>
        <w:pStyle w:val="ListParagraph"/>
        <w:numPr>
          <w:ilvl w:val="1"/>
          <w:numId w:val="27"/>
        </w:numPr>
        <w:autoSpaceDE w:val="0"/>
        <w:autoSpaceDN w:val="0"/>
        <w:adjustRightInd w:val="0"/>
        <w:spacing w:after="0" w:line="240" w:lineRule="auto"/>
        <w:rPr>
          <w:rFonts w:ascii="Times New Roman" w:hAnsi="Times New Roman" w:cs="Times New Roman"/>
          <w:bCs/>
          <w:sz w:val="20"/>
          <w:szCs w:val="20"/>
        </w:rPr>
      </w:pPr>
      <w:r w:rsidRPr="00494E55">
        <w:rPr>
          <w:rFonts w:ascii="Times New Roman" w:hAnsi="Times New Roman" w:cs="Times New Roman"/>
          <w:b/>
          <w:sz w:val="20"/>
          <w:szCs w:val="20"/>
        </w:rPr>
        <w:t>Review / Discussion of FY2022 Budget</w:t>
      </w:r>
      <w:r w:rsidR="00494E55">
        <w:rPr>
          <w:rFonts w:ascii="Times New Roman" w:hAnsi="Times New Roman" w:cs="Times New Roman"/>
          <w:b/>
          <w:sz w:val="20"/>
          <w:szCs w:val="20"/>
        </w:rPr>
        <w:br/>
      </w:r>
      <w:r w:rsidR="00494E55" w:rsidRPr="00494E55">
        <w:rPr>
          <w:rFonts w:ascii="Times New Roman" w:hAnsi="Times New Roman" w:cs="Times New Roman"/>
          <w:bCs/>
          <w:sz w:val="20"/>
          <w:szCs w:val="20"/>
        </w:rPr>
        <w:t xml:space="preserve">The review of the library budget by the Budget Committee was discussed. The budget committee </w:t>
      </w:r>
      <w:r w:rsidR="00494E55">
        <w:rPr>
          <w:rFonts w:ascii="Times New Roman" w:hAnsi="Times New Roman" w:cs="Times New Roman"/>
          <w:bCs/>
          <w:sz w:val="20"/>
          <w:szCs w:val="20"/>
        </w:rPr>
        <w:t>voted</w:t>
      </w:r>
      <w:r w:rsidR="00494E55" w:rsidRPr="00494E55">
        <w:rPr>
          <w:rFonts w:ascii="Times New Roman" w:hAnsi="Times New Roman" w:cs="Times New Roman"/>
          <w:bCs/>
          <w:sz w:val="20"/>
          <w:szCs w:val="20"/>
        </w:rPr>
        <w:t xml:space="preserve"> to reduce the amount of the library budget significantly despite an already greatly reduced budget.</w:t>
      </w:r>
      <w:r w:rsidR="00494E55">
        <w:rPr>
          <w:rFonts w:ascii="Times New Roman" w:hAnsi="Times New Roman" w:cs="Times New Roman"/>
          <w:b/>
          <w:sz w:val="20"/>
          <w:szCs w:val="20"/>
        </w:rPr>
        <w:t xml:space="preserve"> </w:t>
      </w:r>
      <w:r w:rsidR="00494E55" w:rsidRPr="00494E55">
        <w:rPr>
          <w:rFonts w:ascii="Times New Roman" w:hAnsi="Times New Roman" w:cs="Times New Roman"/>
          <w:bCs/>
          <w:sz w:val="20"/>
          <w:szCs w:val="20"/>
        </w:rPr>
        <w:t xml:space="preserve">The budget presented to the </w:t>
      </w:r>
      <w:r w:rsidR="00494E55">
        <w:rPr>
          <w:rFonts w:ascii="Times New Roman" w:hAnsi="Times New Roman" w:cs="Times New Roman"/>
          <w:bCs/>
          <w:sz w:val="20"/>
          <w:szCs w:val="20"/>
        </w:rPr>
        <w:t>B</w:t>
      </w:r>
      <w:r w:rsidR="00494E55" w:rsidRPr="00494E55">
        <w:rPr>
          <w:rFonts w:ascii="Times New Roman" w:hAnsi="Times New Roman" w:cs="Times New Roman"/>
          <w:bCs/>
          <w:sz w:val="20"/>
          <w:szCs w:val="20"/>
        </w:rPr>
        <w:t xml:space="preserve">udget </w:t>
      </w:r>
      <w:r w:rsidR="00494E55">
        <w:rPr>
          <w:rFonts w:ascii="Times New Roman" w:hAnsi="Times New Roman" w:cs="Times New Roman"/>
          <w:bCs/>
          <w:sz w:val="20"/>
          <w:szCs w:val="20"/>
        </w:rPr>
        <w:t>C</w:t>
      </w:r>
      <w:r w:rsidR="00494E55" w:rsidRPr="00494E55">
        <w:rPr>
          <w:rFonts w:ascii="Times New Roman" w:hAnsi="Times New Roman" w:cs="Times New Roman"/>
          <w:bCs/>
          <w:sz w:val="20"/>
          <w:szCs w:val="20"/>
        </w:rPr>
        <w:t xml:space="preserve">ommittee for review was not </w:t>
      </w:r>
      <w:r w:rsidR="00494E55">
        <w:rPr>
          <w:rFonts w:ascii="Times New Roman" w:hAnsi="Times New Roman" w:cs="Times New Roman"/>
          <w:bCs/>
          <w:sz w:val="20"/>
          <w:szCs w:val="20"/>
        </w:rPr>
        <w:t>submitted by the library,</w:t>
      </w:r>
      <w:r w:rsidR="00494E55" w:rsidRPr="00494E55">
        <w:rPr>
          <w:rFonts w:ascii="Times New Roman" w:hAnsi="Times New Roman" w:cs="Times New Roman"/>
          <w:bCs/>
          <w:sz w:val="20"/>
          <w:szCs w:val="20"/>
        </w:rPr>
        <w:t xml:space="preserve"> </w:t>
      </w:r>
      <w:r w:rsidR="00494E55">
        <w:rPr>
          <w:rFonts w:ascii="Times New Roman" w:hAnsi="Times New Roman" w:cs="Times New Roman"/>
          <w:bCs/>
          <w:sz w:val="20"/>
          <w:szCs w:val="20"/>
        </w:rPr>
        <w:t>but the Select Board</w:t>
      </w:r>
      <w:r w:rsidR="00494E55" w:rsidRPr="00494E55">
        <w:rPr>
          <w:rFonts w:ascii="Times New Roman" w:hAnsi="Times New Roman" w:cs="Times New Roman"/>
          <w:bCs/>
          <w:sz w:val="20"/>
          <w:szCs w:val="20"/>
        </w:rPr>
        <w:t xml:space="preserve">. </w:t>
      </w:r>
      <w:r w:rsidR="00494E55">
        <w:rPr>
          <w:rFonts w:ascii="Times New Roman" w:hAnsi="Times New Roman" w:cs="Times New Roman"/>
          <w:bCs/>
          <w:sz w:val="20"/>
          <w:szCs w:val="20"/>
        </w:rPr>
        <w:t xml:space="preserve">This sets a precedent which should be noted as improper as this is not correct procedurally or legally. </w:t>
      </w:r>
      <w:r w:rsidR="00B31758">
        <w:rPr>
          <w:rFonts w:ascii="Times New Roman" w:hAnsi="Times New Roman" w:cs="Times New Roman"/>
          <w:bCs/>
          <w:sz w:val="20"/>
          <w:szCs w:val="20"/>
        </w:rPr>
        <w:t>Many statements and assumptions were made by Budget Committee members making it clear to the Library Director and the Trustees that information provided was either not understood or ignored. Budget Committee Chair P</w:t>
      </w:r>
      <w:r w:rsidR="004D1F10">
        <w:rPr>
          <w:rFonts w:ascii="Times New Roman" w:hAnsi="Times New Roman" w:cs="Times New Roman"/>
          <w:bCs/>
          <w:sz w:val="20"/>
          <w:szCs w:val="20"/>
        </w:rPr>
        <w:t>i</w:t>
      </w:r>
      <w:r w:rsidR="00B31758">
        <w:rPr>
          <w:rFonts w:ascii="Times New Roman" w:hAnsi="Times New Roman" w:cs="Times New Roman"/>
          <w:bCs/>
          <w:sz w:val="20"/>
          <w:szCs w:val="20"/>
        </w:rPr>
        <w:t xml:space="preserve">nette continued to question the use of electric heating units in a net zero building. Frank Ferrero </w:t>
      </w:r>
      <w:r w:rsidR="004D1F10">
        <w:rPr>
          <w:rFonts w:ascii="Times New Roman" w:hAnsi="Times New Roman" w:cs="Times New Roman"/>
          <w:bCs/>
          <w:sz w:val="20"/>
          <w:szCs w:val="20"/>
        </w:rPr>
        <w:t>thoroughly explained how the Trustees with their professional team of architects and engineers chose the systems and net zero construction.</w:t>
      </w:r>
      <w:r w:rsidR="00040FC4">
        <w:rPr>
          <w:rFonts w:ascii="Times New Roman" w:hAnsi="Times New Roman" w:cs="Times New Roman"/>
          <w:bCs/>
          <w:sz w:val="20"/>
          <w:szCs w:val="20"/>
        </w:rPr>
        <w:t xml:space="preserve"> There was discussion as to informing the Budget Committee on proper procedure in accordance with RSAs.  </w:t>
      </w:r>
      <w:r w:rsidR="004D1F10">
        <w:rPr>
          <w:rFonts w:ascii="Times New Roman" w:hAnsi="Times New Roman" w:cs="Times New Roman"/>
          <w:bCs/>
          <w:sz w:val="20"/>
          <w:szCs w:val="20"/>
        </w:rPr>
        <w:t xml:space="preserve"> </w:t>
      </w:r>
      <w:r w:rsidR="00494E55" w:rsidRPr="00494E55">
        <w:rPr>
          <w:rFonts w:ascii="Times New Roman" w:hAnsi="Times New Roman" w:cs="Times New Roman"/>
          <w:bCs/>
          <w:sz w:val="20"/>
          <w:szCs w:val="20"/>
        </w:rPr>
        <w:br/>
      </w:r>
    </w:p>
    <w:p w14:paraId="2074A807" w14:textId="365ED415" w:rsidR="00040FC4" w:rsidRDefault="00523755" w:rsidP="00040FC4">
      <w:pPr>
        <w:pStyle w:val="ListParagraph"/>
        <w:numPr>
          <w:ilvl w:val="1"/>
          <w:numId w:val="27"/>
        </w:numPr>
        <w:autoSpaceDE w:val="0"/>
        <w:autoSpaceDN w:val="0"/>
        <w:adjustRightInd w:val="0"/>
        <w:spacing w:after="0" w:line="240" w:lineRule="auto"/>
        <w:rPr>
          <w:rFonts w:ascii="Times New Roman" w:hAnsi="Times New Roman" w:cs="Times New Roman"/>
          <w:bCs/>
          <w:sz w:val="20"/>
          <w:szCs w:val="20"/>
        </w:rPr>
      </w:pPr>
      <w:r w:rsidRPr="00494E55">
        <w:rPr>
          <w:rFonts w:ascii="Times New Roman" w:hAnsi="Times New Roman" w:cs="Times New Roman"/>
          <w:b/>
          <w:sz w:val="20"/>
          <w:szCs w:val="20"/>
        </w:rPr>
        <w:t>Review of Trustees Narrative for Annual Report due 1-09-2021</w:t>
      </w:r>
      <w:r w:rsidR="00494E55" w:rsidRPr="00494E55">
        <w:rPr>
          <w:rFonts w:ascii="Times New Roman" w:hAnsi="Times New Roman" w:cs="Times New Roman"/>
          <w:bCs/>
          <w:sz w:val="20"/>
          <w:szCs w:val="20"/>
        </w:rPr>
        <w:br/>
      </w:r>
      <w:r w:rsidR="00494E55">
        <w:rPr>
          <w:rFonts w:ascii="Times New Roman" w:hAnsi="Times New Roman" w:cs="Times New Roman"/>
          <w:bCs/>
          <w:sz w:val="20"/>
          <w:szCs w:val="20"/>
        </w:rPr>
        <w:t xml:space="preserve">Chair K. Kilgore to compose the narrative for the annual report and distribute for comment and corrections. </w:t>
      </w:r>
      <w:r w:rsidR="00040FC4">
        <w:rPr>
          <w:rFonts w:ascii="Times New Roman" w:hAnsi="Times New Roman" w:cs="Times New Roman"/>
          <w:bCs/>
          <w:sz w:val="20"/>
          <w:szCs w:val="20"/>
        </w:rPr>
        <w:br/>
      </w:r>
    </w:p>
    <w:p w14:paraId="413426EC" w14:textId="08C601AE" w:rsidR="00F05AD0" w:rsidRPr="00F05AD0" w:rsidRDefault="005A5A8E" w:rsidP="00040FC4">
      <w:pPr>
        <w:pStyle w:val="ListParagraph"/>
        <w:numPr>
          <w:ilvl w:val="1"/>
          <w:numId w:val="27"/>
        </w:numPr>
        <w:autoSpaceDE w:val="0"/>
        <w:autoSpaceDN w:val="0"/>
        <w:adjustRightInd w:val="0"/>
        <w:spacing w:after="0" w:line="240" w:lineRule="auto"/>
        <w:rPr>
          <w:rFonts w:ascii="Times New Roman" w:hAnsi="Times New Roman" w:cs="Times New Roman"/>
          <w:bCs/>
          <w:sz w:val="20"/>
          <w:szCs w:val="20"/>
        </w:rPr>
      </w:pPr>
      <w:r w:rsidRPr="00040FC4">
        <w:rPr>
          <w:rFonts w:ascii="Times New Roman" w:hAnsi="Times New Roman" w:cs="Times New Roman"/>
          <w:b/>
          <w:sz w:val="20"/>
          <w:szCs w:val="20"/>
          <w:u w:val="single"/>
        </w:rPr>
        <w:t>Any Other Item that may legally come before the Board</w:t>
      </w:r>
      <w:r w:rsidR="00F05AD0">
        <w:rPr>
          <w:rFonts w:ascii="Times New Roman" w:hAnsi="Times New Roman" w:cs="Times New Roman"/>
          <w:b/>
          <w:sz w:val="20"/>
          <w:szCs w:val="20"/>
          <w:u w:val="single"/>
        </w:rPr>
        <w:br/>
      </w:r>
    </w:p>
    <w:p w14:paraId="61714185" w14:textId="6C386A4F" w:rsidR="00F05AD0" w:rsidRDefault="00F05AD0" w:rsidP="00F05AD0">
      <w:pPr>
        <w:pStyle w:val="ListParagraph"/>
        <w:numPr>
          <w:ilvl w:val="3"/>
          <w:numId w:val="27"/>
        </w:numPr>
        <w:autoSpaceDE w:val="0"/>
        <w:autoSpaceDN w:val="0"/>
        <w:adjustRightInd w:val="0"/>
        <w:spacing w:after="0" w:line="240" w:lineRule="auto"/>
        <w:rPr>
          <w:rFonts w:ascii="Times New Roman" w:hAnsi="Times New Roman" w:cs="Times New Roman"/>
          <w:bCs/>
          <w:sz w:val="20"/>
          <w:szCs w:val="20"/>
        </w:rPr>
      </w:pPr>
      <w:r w:rsidRPr="00F05AD0">
        <w:rPr>
          <w:rFonts w:ascii="Times New Roman" w:hAnsi="Times New Roman" w:cs="Times New Roman"/>
          <w:b/>
          <w:sz w:val="20"/>
          <w:szCs w:val="20"/>
        </w:rPr>
        <w:t>Project Update and future tours</w:t>
      </w:r>
      <w:r>
        <w:rPr>
          <w:rFonts w:ascii="Times New Roman" w:hAnsi="Times New Roman" w:cs="Times New Roman"/>
          <w:b/>
          <w:sz w:val="20"/>
          <w:szCs w:val="20"/>
        </w:rPr>
        <w:t>:</w:t>
      </w:r>
      <w:r>
        <w:rPr>
          <w:rFonts w:ascii="Times New Roman" w:hAnsi="Times New Roman" w:cs="Times New Roman"/>
          <w:bCs/>
          <w:sz w:val="20"/>
          <w:szCs w:val="20"/>
        </w:rPr>
        <w:br/>
      </w:r>
      <w:r w:rsidRPr="00F05AD0">
        <w:rPr>
          <w:rFonts w:ascii="Times New Roman" w:hAnsi="Times New Roman" w:cs="Times New Roman"/>
          <w:bCs/>
          <w:sz w:val="20"/>
          <w:szCs w:val="20"/>
        </w:rPr>
        <w:t>There was discussion of another community project update and perhaps a tour of the new building once it is safe for community members.</w:t>
      </w:r>
      <w:r>
        <w:rPr>
          <w:rFonts w:ascii="Times New Roman" w:hAnsi="Times New Roman" w:cs="Times New Roman"/>
          <w:bCs/>
          <w:sz w:val="20"/>
          <w:szCs w:val="20"/>
        </w:rPr>
        <w:t xml:space="preserve"> J. Brandt to submit additional project progress report and coordinate future tours with construction manager and George Chauncey.</w:t>
      </w:r>
      <w:r>
        <w:rPr>
          <w:rFonts w:ascii="Times New Roman" w:hAnsi="Times New Roman" w:cs="Times New Roman"/>
          <w:bCs/>
          <w:sz w:val="20"/>
          <w:szCs w:val="20"/>
        </w:rPr>
        <w:br/>
      </w:r>
    </w:p>
    <w:p w14:paraId="7829764D" w14:textId="2743B9B7" w:rsidR="00040FC4" w:rsidRPr="00F05AD0" w:rsidRDefault="00F05AD0" w:rsidP="00F05AD0">
      <w:pPr>
        <w:pStyle w:val="ListParagraph"/>
        <w:numPr>
          <w:ilvl w:val="3"/>
          <w:numId w:val="27"/>
        </w:numPr>
        <w:autoSpaceDE w:val="0"/>
        <w:autoSpaceDN w:val="0"/>
        <w:adjustRightInd w:val="0"/>
        <w:spacing w:after="0" w:line="240" w:lineRule="auto"/>
        <w:rPr>
          <w:rFonts w:ascii="Times New Roman" w:hAnsi="Times New Roman" w:cs="Times New Roman"/>
          <w:bCs/>
          <w:sz w:val="20"/>
          <w:szCs w:val="20"/>
        </w:rPr>
      </w:pPr>
      <w:r w:rsidRPr="00F05AD0">
        <w:rPr>
          <w:rFonts w:ascii="Times New Roman" w:hAnsi="Times New Roman" w:cs="Times New Roman"/>
          <w:b/>
          <w:sz w:val="20"/>
          <w:szCs w:val="20"/>
        </w:rPr>
        <w:t>Switch Review:</w:t>
      </w:r>
      <w:r>
        <w:rPr>
          <w:rFonts w:ascii="Times New Roman" w:hAnsi="Times New Roman" w:cs="Times New Roman"/>
          <w:bCs/>
          <w:sz w:val="20"/>
          <w:szCs w:val="20"/>
        </w:rPr>
        <w:br/>
        <w:t>Michael Castagna suggested that as the structure is wired library staff do a walk through to ensure that potential outlets and switches are conveniently located. J. Brandt to coordinate with construction manager.</w:t>
      </w:r>
      <w:r w:rsidRPr="00F05AD0">
        <w:rPr>
          <w:rFonts w:ascii="Times New Roman" w:hAnsi="Times New Roman" w:cs="Times New Roman"/>
          <w:bCs/>
          <w:sz w:val="20"/>
          <w:szCs w:val="20"/>
        </w:rPr>
        <w:br/>
      </w:r>
      <w:r w:rsidRPr="00F05AD0">
        <w:rPr>
          <w:rFonts w:ascii="Times New Roman" w:hAnsi="Times New Roman" w:cs="Times New Roman"/>
          <w:b/>
          <w:sz w:val="20"/>
          <w:szCs w:val="20"/>
          <w:u w:val="single"/>
        </w:rPr>
        <w:br/>
      </w:r>
    </w:p>
    <w:p w14:paraId="7833855C" w14:textId="1F0CD0B5" w:rsidR="002B4D7A" w:rsidRPr="00F05AD0" w:rsidRDefault="00C34CD7" w:rsidP="00F05AD0">
      <w:pPr>
        <w:pStyle w:val="ListParagraph"/>
        <w:numPr>
          <w:ilvl w:val="1"/>
          <w:numId w:val="27"/>
        </w:numPr>
        <w:autoSpaceDE w:val="0"/>
        <w:autoSpaceDN w:val="0"/>
        <w:adjustRightInd w:val="0"/>
        <w:spacing w:after="0" w:line="240" w:lineRule="auto"/>
        <w:rPr>
          <w:rFonts w:ascii="Times New Roman" w:hAnsi="Times New Roman" w:cs="Times New Roman"/>
          <w:bCs/>
          <w:sz w:val="20"/>
          <w:szCs w:val="20"/>
        </w:rPr>
      </w:pPr>
      <w:r w:rsidRPr="00F05AD0">
        <w:rPr>
          <w:rFonts w:ascii="Times New Roman" w:hAnsi="Times New Roman" w:cs="Times New Roman"/>
          <w:b/>
          <w:sz w:val="20"/>
          <w:szCs w:val="20"/>
          <w:u w:val="single"/>
        </w:rPr>
        <w:t xml:space="preserve">Next Meeting / </w:t>
      </w:r>
      <w:r w:rsidR="005A5A8E" w:rsidRPr="00F05AD0">
        <w:rPr>
          <w:rFonts w:ascii="Times New Roman" w:hAnsi="Times New Roman" w:cs="Times New Roman"/>
          <w:b/>
          <w:sz w:val="20"/>
          <w:szCs w:val="20"/>
          <w:u w:val="single"/>
        </w:rPr>
        <w:t>Adjournment</w:t>
      </w:r>
      <w:bookmarkEnd w:id="1"/>
      <w:r w:rsidR="00A32FB2" w:rsidRPr="00040FC4">
        <w:rPr>
          <w:rFonts w:ascii="Times New Roman" w:hAnsi="Times New Roman" w:cs="Times New Roman"/>
          <w:bCs/>
          <w:sz w:val="20"/>
          <w:szCs w:val="20"/>
          <w:u w:val="single"/>
        </w:rPr>
        <w:br/>
      </w:r>
      <w:r w:rsidR="00A32FB2" w:rsidRPr="00040FC4">
        <w:rPr>
          <w:rFonts w:ascii="Times New Roman" w:hAnsi="Times New Roman" w:cs="Times New Roman"/>
          <w:bCs/>
          <w:sz w:val="20"/>
          <w:szCs w:val="20"/>
        </w:rPr>
        <w:t>Chair K. Kilgore adjourned the meeting at 7:23 pm</w:t>
      </w:r>
      <w:r w:rsidR="00F05AD0">
        <w:rPr>
          <w:rFonts w:ascii="Times New Roman" w:hAnsi="Times New Roman" w:cs="Times New Roman"/>
          <w:bCs/>
          <w:sz w:val="20"/>
          <w:szCs w:val="20"/>
        </w:rPr>
        <w:t>.</w:t>
      </w:r>
    </w:p>
    <w:sectPr w:rsidR="002B4D7A" w:rsidRPr="00F05AD0" w:rsidSect="00EE3CCE">
      <w:headerReference w:type="even" r:id="rId9"/>
      <w:headerReference w:type="default" r:id="rId10"/>
      <w:footerReference w:type="even" r:id="rId11"/>
      <w:footerReference w:type="default" r:id="rId12"/>
      <w:headerReference w:type="first" r:id="rId13"/>
      <w:footerReference w:type="first" r:id="rId14"/>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4CFF" w14:textId="77777777" w:rsidR="008E3622" w:rsidRDefault="008E3622" w:rsidP="005E7461">
      <w:pPr>
        <w:spacing w:after="0" w:line="240" w:lineRule="auto"/>
      </w:pPr>
      <w:r>
        <w:separator/>
      </w:r>
    </w:p>
  </w:endnote>
  <w:endnote w:type="continuationSeparator" w:id="0">
    <w:p w14:paraId="1883C393" w14:textId="77777777" w:rsidR="008E3622" w:rsidRDefault="008E3622"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721B" w14:textId="77777777" w:rsidR="00DB3B7A" w:rsidRDefault="00DB3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4397" w14:textId="77777777" w:rsidR="00DB3B7A" w:rsidRDefault="00DB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0A87" w14:textId="77777777" w:rsidR="008E3622" w:rsidRDefault="008E3622" w:rsidP="005E7461">
      <w:pPr>
        <w:spacing w:after="0" w:line="240" w:lineRule="auto"/>
      </w:pPr>
      <w:r>
        <w:separator/>
      </w:r>
    </w:p>
  </w:footnote>
  <w:footnote w:type="continuationSeparator" w:id="0">
    <w:p w14:paraId="75FC21E0" w14:textId="77777777" w:rsidR="008E3622" w:rsidRDefault="008E3622"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9122" w14:textId="1B6D2E0E" w:rsidR="00DB3B7A" w:rsidRDefault="00DB3B7A">
    <w:pPr>
      <w:pStyle w:val="Header"/>
    </w:pPr>
    <w:r>
      <w:rPr>
        <w:noProof/>
      </w:rPr>
      <w:pict w14:anchorId="5E526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52E1D2F8" w:rsidR="00CF779A" w:rsidRPr="00D325FF" w:rsidRDefault="00DB3B7A">
    <w:pPr>
      <w:pStyle w:val="Header"/>
      <w:rPr>
        <w:i/>
        <w:color w:val="FF0000"/>
      </w:rPr>
    </w:pPr>
    <w:r>
      <w:rPr>
        <w:noProof/>
      </w:rPr>
      <w:pict w14:anchorId="4FBAF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748D" w14:textId="03593340" w:rsidR="00DB3B7A" w:rsidRDefault="00DB3B7A">
    <w:pPr>
      <w:pStyle w:val="Header"/>
    </w:pPr>
    <w:r>
      <w:rPr>
        <w:noProof/>
      </w:rPr>
      <w:pict w14:anchorId="0679A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3E5A3966"/>
    <w:multiLevelType w:val="multilevel"/>
    <w:tmpl w:val="4E268726"/>
    <w:lvl w:ilvl="0">
      <w:start w:val="1"/>
      <w:numFmt w:val="decimal"/>
      <w:lvlText w:val="%1."/>
      <w:lvlJc w:val="left"/>
      <w:pPr>
        <w:ind w:left="135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070" w:hanging="36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72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230" w:hanging="1080"/>
      </w:pPr>
      <w:rPr>
        <w:rFonts w:hint="default"/>
      </w:rPr>
    </w:lvl>
    <w:lvl w:ilvl="7">
      <w:start w:val="1"/>
      <w:numFmt w:val="decimal"/>
      <w:isLgl/>
      <w:lvlText w:val="%1.%2.%3.%4.%5.%6.%7.%8"/>
      <w:lvlJc w:val="left"/>
      <w:pPr>
        <w:ind w:left="4590" w:hanging="1080"/>
      </w:pPr>
      <w:rPr>
        <w:rFonts w:hint="default"/>
      </w:rPr>
    </w:lvl>
    <w:lvl w:ilvl="8">
      <w:start w:val="1"/>
      <w:numFmt w:val="decimal"/>
      <w:isLgl/>
      <w:lvlText w:val="%1.%2.%3.%4.%5.%6.%7.%8.%9"/>
      <w:lvlJc w:val="left"/>
      <w:pPr>
        <w:ind w:left="5310" w:hanging="1440"/>
      </w:pPr>
      <w:rPr>
        <w:rFonts w:hint="default"/>
      </w:rPr>
    </w:lvl>
  </w:abstractNum>
  <w:abstractNum w:abstractNumId="14"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4"/>
  </w:num>
  <w:num w:numId="3">
    <w:abstractNumId w:val="11"/>
  </w:num>
  <w:num w:numId="4">
    <w:abstractNumId w:val="9"/>
  </w:num>
  <w:num w:numId="5">
    <w:abstractNumId w:val="7"/>
  </w:num>
  <w:num w:numId="6">
    <w:abstractNumId w:val="27"/>
  </w:num>
  <w:num w:numId="7">
    <w:abstractNumId w:val="12"/>
  </w:num>
  <w:num w:numId="8">
    <w:abstractNumId w:val="26"/>
  </w:num>
  <w:num w:numId="9">
    <w:abstractNumId w:val="18"/>
  </w:num>
  <w:num w:numId="10">
    <w:abstractNumId w:val="2"/>
  </w:num>
  <w:num w:numId="11">
    <w:abstractNumId w:val="6"/>
  </w:num>
  <w:num w:numId="12">
    <w:abstractNumId w:val="14"/>
  </w:num>
  <w:num w:numId="13">
    <w:abstractNumId w:val="5"/>
  </w:num>
  <w:num w:numId="14">
    <w:abstractNumId w:val="4"/>
  </w:num>
  <w:num w:numId="15">
    <w:abstractNumId w:val="19"/>
  </w:num>
  <w:num w:numId="16">
    <w:abstractNumId w:val="10"/>
  </w:num>
  <w:num w:numId="17">
    <w:abstractNumId w:val="22"/>
  </w:num>
  <w:num w:numId="18">
    <w:abstractNumId w:val="23"/>
  </w:num>
  <w:num w:numId="19">
    <w:abstractNumId w:val="21"/>
  </w:num>
  <w:num w:numId="20">
    <w:abstractNumId w:val="28"/>
  </w:num>
  <w:num w:numId="21">
    <w:abstractNumId w:val="20"/>
  </w:num>
  <w:num w:numId="22">
    <w:abstractNumId w:val="1"/>
  </w:num>
  <w:num w:numId="23">
    <w:abstractNumId w:val="25"/>
  </w:num>
  <w:num w:numId="24">
    <w:abstractNumId w:val="16"/>
  </w:num>
  <w:num w:numId="25">
    <w:abstractNumId w:val="15"/>
  </w:num>
  <w:num w:numId="26">
    <w:abstractNumId w:val="3"/>
  </w:num>
  <w:num w:numId="27">
    <w:abstractNumId w:val="17"/>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C4"/>
    <w:rsid w:val="00040FEC"/>
    <w:rsid w:val="000440D1"/>
    <w:rsid w:val="000452E4"/>
    <w:rsid w:val="00051CA1"/>
    <w:rsid w:val="0005235C"/>
    <w:rsid w:val="00053BD2"/>
    <w:rsid w:val="000575C0"/>
    <w:rsid w:val="000667C5"/>
    <w:rsid w:val="00083C1C"/>
    <w:rsid w:val="00086BB7"/>
    <w:rsid w:val="000A526E"/>
    <w:rsid w:val="000A5591"/>
    <w:rsid w:val="000A7BA5"/>
    <w:rsid w:val="000C50A2"/>
    <w:rsid w:val="000D0ACA"/>
    <w:rsid w:val="000D1C15"/>
    <w:rsid w:val="000D7B1C"/>
    <w:rsid w:val="000E0467"/>
    <w:rsid w:val="000F2F52"/>
    <w:rsid w:val="00103A3B"/>
    <w:rsid w:val="001043CA"/>
    <w:rsid w:val="001101C4"/>
    <w:rsid w:val="00110E33"/>
    <w:rsid w:val="00134634"/>
    <w:rsid w:val="0013504C"/>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51F6"/>
    <w:rsid w:val="002A631B"/>
    <w:rsid w:val="002A7D1F"/>
    <w:rsid w:val="002B4D7A"/>
    <w:rsid w:val="002D0F15"/>
    <w:rsid w:val="002D5016"/>
    <w:rsid w:val="002F0FE2"/>
    <w:rsid w:val="0030579E"/>
    <w:rsid w:val="00326E49"/>
    <w:rsid w:val="00336F93"/>
    <w:rsid w:val="003437B8"/>
    <w:rsid w:val="00343B9A"/>
    <w:rsid w:val="00345E6D"/>
    <w:rsid w:val="00353398"/>
    <w:rsid w:val="00363348"/>
    <w:rsid w:val="00373A3F"/>
    <w:rsid w:val="00384CFB"/>
    <w:rsid w:val="0038508E"/>
    <w:rsid w:val="00387B1E"/>
    <w:rsid w:val="003904B1"/>
    <w:rsid w:val="00391977"/>
    <w:rsid w:val="003A2184"/>
    <w:rsid w:val="003A468B"/>
    <w:rsid w:val="003A6E44"/>
    <w:rsid w:val="003B43BD"/>
    <w:rsid w:val="003C0D67"/>
    <w:rsid w:val="003C7470"/>
    <w:rsid w:val="003D601D"/>
    <w:rsid w:val="003E6553"/>
    <w:rsid w:val="003F2772"/>
    <w:rsid w:val="00403952"/>
    <w:rsid w:val="00404297"/>
    <w:rsid w:val="00405878"/>
    <w:rsid w:val="004107A8"/>
    <w:rsid w:val="0041742D"/>
    <w:rsid w:val="00421A73"/>
    <w:rsid w:val="004245B7"/>
    <w:rsid w:val="00432519"/>
    <w:rsid w:val="00440EC9"/>
    <w:rsid w:val="0044716E"/>
    <w:rsid w:val="0046004D"/>
    <w:rsid w:val="00462718"/>
    <w:rsid w:val="00473906"/>
    <w:rsid w:val="00474991"/>
    <w:rsid w:val="004876FE"/>
    <w:rsid w:val="00494E55"/>
    <w:rsid w:val="004A0578"/>
    <w:rsid w:val="004B24C2"/>
    <w:rsid w:val="004D1F10"/>
    <w:rsid w:val="004E2410"/>
    <w:rsid w:val="00504CB0"/>
    <w:rsid w:val="00505F6B"/>
    <w:rsid w:val="005162AB"/>
    <w:rsid w:val="00523755"/>
    <w:rsid w:val="005300B9"/>
    <w:rsid w:val="00533021"/>
    <w:rsid w:val="00540BD6"/>
    <w:rsid w:val="00541E20"/>
    <w:rsid w:val="005432F0"/>
    <w:rsid w:val="00543AB2"/>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C1629"/>
    <w:rsid w:val="005D5082"/>
    <w:rsid w:val="005D603D"/>
    <w:rsid w:val="005D63AF"/>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859"/>
    <w:rsid w:val="006B2E86"/>
    <w:rsid w:val="006B7B6A"/>
    <w:rsid w:val="006C13EC"/>
    <w:rsid w:val="006C217F"/>
    <w:rsid w:val="006D0F6C"/>
    <w:rsid w:val="006E392F"/>
    <w:rsid w:val="006F090F"/>
    <w:rsid w:val="00703020"/>
    <w:rsid w:val="00704639"/>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C6BC1"/>
    <w:rsid w:val="008D0012"/>
    <w:rsid w:val="008D0B3F"/>
    <w:rsid w:val="008D3B4B"/>
    <w:rsid w:val="008D4C46"/>
    <w:rsid w:val="008D6A27"/>
    <w:rsid w:val="008D7553"/>
    <w:rsid w:val="008E0196"/>
    <w:rsid w:val="008E3622"/>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65F58"/>
    <w:rsid w:val="00974264"/>
    <w:rsid w:val="009814C8"/>
    <w:rsid w:val="00981F82"/>
    <w:rsid w:val="00984C2C"/>
    <w:rsid w:val="009B3026"/>
    <w:rsid w:val="009B476A"/>
    <w:rsid w:val="009B6BDC"/>
    <w:rsid w:val="009C0C8F"/>
    <w:rsid w:val="009D6398"/>
    <w:rsid w:val="009E0ACE"/>
    <w:rsid w:val="009E3909"/>
    <w:rsid w:val="009F5C14"/>
    <w:rsid w:val="00A04720"/>
    <w:rsid w:val="00A134F4"/>
    <w:rsid w:val="00A13DF6"/>
    <w:rsid w:val="00A32FB2"/>
    <w:rsid w:val="00A3599B"/>
    <w:rsid w:val="00A45A6A"/>
    <w:rsid w:val="00A4738A"/>
    <w:rsid w:val="00A6695B"/>
    <w:rsid w:val="00A73D62"/>
    <w:rsid w:val="00A92C3E"/>
    <w:rsid w:val="00A96D10"/>
    <w:rsid w:val="00AF3ECE"/>
    <w:rsid w:val="00AF6D4C"/>
    <w:rsid w:val="00B03934"/>
    <w:rsid w:val="00B128C8"/>
    <w:rsid w:val="00B17B13"/>
    <w:rsid w:val="00B2210D"/>
    <w:rsid w:val="00B2318F"/>
    <w:rsid w:val="00B27038"/>
    <w:rsid w:val="00B31758"/>
    <w:rsid w:val="00B34F64"/>
    <w:rsid w:val="00B5437B"/>
    <w:rsid w:val="00B851DF"/>
    <w:rsid w:val="00B932E5"/>
    <w:rsid w:val="00B9587D"/>
    <w:rsid w:val="00BA3B30"/>
    <w:rsid w:val="00BA40B8"/>
    <w:rsid w:val="00BA4426"/>
    <w:rsid w:val="00BB5176"/>
    <w:rsid w:val="00BC0820"/>
    <w:rsid w:val="00BC7A4C"/>
    <w:rsid w:val="00BE306A"/>
    <w:rsid w:val="00BE4F2C"/>
    <w:rsid w:val="00BE5E87"/>
    <w:rsid w:val="00BF1EE5"/>
    <w:rsid w:val="00BF3389"/>
    <w:rsid w:val="00BF7402"/>
    <w:rsid w:val="00C027D0"/>
    <w:rsid w:val="00C34250"/>
    <w:rsid w:val="00C34CD7"/>
    <w:rsid w:val="00C51F6E"/>
    <w:rsid w:val="00C54B53"/>
    <w:rsid w:val="00C55BB5"/>
    <w:rsid w:val="00C73E48"/>
    <w:rsid w:val="00C800BE"/>
    <w:rsid w:val="00C85A58"/>
    <w:rsid w:val="00C96301"/>
    <w:rsid w:val="00CA3E1E"/>
    <w:rsid w:val="00CA4E25"/>
    <w:rsid w:val="00CA514A"/>
    <w:rsid w:val="00CA7697"/>
    <w:rsid w:val="00CA7FCF"/>
    <w:rsid w:val="00CB1763"/>
    <w:rsid w:val="00CB3D40"/>
    <w:rsid w:val="00CC7F50"/>
    <w:rsid w:val="00CD3502"/>
    <w:rsid w:val="00CD7034"/>
    <w:rsid w:val="00CF5D2A"/>
    <w:rsid w:val="00CF779A"/>
    <w:rsid w:val="00CF7B6E"/>
    <w:rsid w:val="00D0131C"/>
    <w:rsid w:val="00D015F6"/>
    <w:rsid w:val="00D04426"/>
    <w:rsid w:val="00D04AFE"/>
    <w:rsid w:val="00D23370"/>
    <w:rsid w:val="00D26AEA"/>
    <w:rsid w:val="00D27E28"/>
    <w:rsid w:val="00D325FF"/>
    <w:rsid w:val="00D41A18"/>
    <w:rsid w:val="00D42725"/>
    <w:rsid w:val="00D433CB"/>
    <w:rsid w:val="00D5021B"/>
    <w:rsid w:val="00D554D9"/>
    <w:rsid w:val="00D63489"/>
    <w:rsid w:val="00D749EC"/>
    <w:rsid w:val="00D87439"/>
    <w:rsid w:val="00DA6E32"/>
    <w:rsid w:val="00DB3B7A"/>
    <w:rsid w:val="00DB4482"/>
    <w:rsid w:val="00DC4112"/>
    <w:rsid w:val="00DD284C"/>
    <w:rsid w:val="00DD5813"/>
    <w:rsid w:val="00DE5C6C"/>
    <w:rsid w:val="00DE6A07"/>
    <w:rsid w:val="00DF04E0"/>
    <w:rsid w:val="00DF0D07"/>
    <w:rsid w:val="00DF1AD7"/>
    <w:rsid w:val="00DF4570"/>
    <w:rsid w:val="00E00EB4"/>
    <w:rsid w:val="00E0225D"/>
    <w:rsid w:val="00E11678"/>
    <w:rsid w:val="00E157C1"/>
    <w:rsid w:val="00E2538E"/>
    <w:rsid w:val="00E3690C"/>
    <w:rsid w:val="00E43F2F"/>
    <w:rsid w:val="00E4669D"/>
    <w:rsid w:val="00E61E38"/>
    <w:rsid w:val="00E869D2"/>
    <w:rsid w:val="00E91FC2"/>
    <w:rsid w:val="00E927B3"/>
    <w:rsid w:val="00EB3B7E"/>
    <w:rsid w:val="00EB775E"/>
    <w:rsid w:val="00EC5771"/>
    <w:rsid w:val="00EC74EA"/>
    <w:rsid w:val="00EE14C4"/>
    <w:rsid w:val="00EE3CCE"/>
    <w:rsid w:val="00F0168C"/>
    <w:rsid w:val="00F03AD9"/>
    <w:rsid w:val="00F05AD0"/>
    <w:rsid w:val="00F061FD"/>
    <w:rsid w:val="00F23C0C"/>
    <w:rsid w:val="00F309AD"/>
    <w:rsid w:val="00F33062"/>
    <w:rsid w:val="00F33549"/>
    <w:rsid w:val="00F420AF"/>
    <w:rsid w:val="00F43B29"/>
    <w:rsid w:val="00F64480"/>
    <w:rsid w:val="00F951ED"/>
    <w:rsid w:val="00FA0BFC"/>
    <w:rsid w:val="00FA5AF6"/>
    <w:rsid w:val="00FB4388"/>
    <w:rsid w:val="00FB61E9"/>
    <w:rsid w:val="00FC153E"/>
    <w:rsid w:val="00FD24ED"/>
    <w:rsid w:val="00FD3EDC"/>
    <w:rsid w:val="00FD5C79"/>
    <w:rsid w:val="00FE0E0B"/>
    <w:rsid w:val="00FE175B"/>
    <w:rsid w:val="00FE5B53"/>
    <w:rsid w:val="00FF568E"/>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85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36022375">
      <w:bodyDiv w:val="1"/>
      <w:marLeft w:val="0"/>
      <w:marRight w:val="0"/>
      <w:marTop w:val="0"/>
      <w:marBottom w:val="0"/>
      <w:divBdr>
        <w:top w:val="none" w:sz="0" w:space="0" w:color="auto"/>
        <w:left w:val="none" w:sz="0" w:space="0" w:color="auto"/>
        <w:bottom w:val="none" w:sz="0" w:space="0" w:color="auto"/>
        <w:right w:val="none" w:sz="0" w:space="0" w:color="auto"/>
      </w:divBdr>
      <w:divsChild>
        <w:div w:id="1526945903">
          <w:marLeft w:val="0"/>
          <w:marRight w:val="0"/>
          <w:marTop w:val="30"/>
          <w:marBottom w:val="0"/>
          <w:divBdr>
            <w:top w:val="none" w:sz="0" w:space="0" w:color="auto"/>
            <w:left w:val="none" w:sz="0" w:space="0" w:color="auto"/>
            <w:bottom w:val="none" w:sz="0" w:space="0" w:color="auto"/>
            <w:right w:val="none" w:sz="0" w:space="0" w:color="auto"/>
          </w:divBdr>
          <w:divsChild>
            <w:div w:id="37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923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DB71-F3A2-41B9-88AF-B258266D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2020-11-04T21:18:00Z</cp:lastPrinted>
  <dcterms:created xsi:type="dcterms:W3CDTF">2021-01-13T15:44:00Z</dcterms:created>
  <dcterms:modified xsi:type="dcterms:W3CDTF">2021-01-13T15:44:00Z</dcterms:modified>
</cp:coreProperties>
</file>