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40" w:rsidRDefault="00926D09">
      <w:pPr>
        <w:tabs>
          <w:tab w:val="center" w:pos="4680"/>
        </w:tabs>
        <w:rPr>
          <w:rFonts w:cs="Book Antiqua"/>
          <w:b/>
          <w:bCs/>
          <w:sz w:val="32"/>
          <w:szCs w:val="32"/>
        </w:rPr>
      </w:pPr>
      <w:bookmarkStart w:id="0" w:name="QuickMark"/>
      <w:bookmarkStart w:id="1" w:name="_GoBack"/>
      <w:bookmarkEnd w:id="0"/>
      <w:bookmarkEnd w:id="1"/>
      <w:r>
        <w:tab/>
      </w:r>
      <w:r>
        <w:rPr>
          <w:rFonts w:cs="Book Antiqua"/>
          <w:b/>
          <w:bCs/>
          <w:sz w:val="32"/>
          <w:szCs w:val="32"/>
        </w:rPr>
        <w:t>MEMO</w:t>
      </w:r>
      <w:r w:rsidR="00356840">
        <w:rPr>
          <w:rFonts w:cs="Book Antiqua"/>
          <w:b/>
          <w:bCs/>
          <w:sz w:val="32"/>
          <w:szCs w:val="32"/>
        </w:rPr>
        <w:t>RNDUM</w:t>
      </w:r>
    </w:p>
    <w:p w:rsidR="00926D09" w:rsidRDefault="00926D09">
      <w:pPr>
        <w:tabs>
          <w:tab w:val="left" w:pos="-1080"/>
          <w:tab w:val="left" w:pos="-720"/>
          <w:tab w:val="left" w:pos="0"/>
          <w:tab w:val="left" w:pos="1440"/>
        </w:tabs>
        <w:rPr>
          <w:rFonts w:cs="Book Antiqua"/>
        </w:rPr>
      </w:pPr>
    </w:p>
    <w:p w:rsidR="00926D09" w:rsidRDefault="00926D0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cs="Book Antiqua"/>
        </w:rPr>
      </w:pPr>
      <w:r>
        <w:rPr>
          <w:rFonts w:cs="Book Antiqua"/>
        </w:rPr>
        <w:t>To:</w:t>
      </w:r>
      <w:r>
        <w:rPr>
          <w:rFonts w:cs="Book Antiqua"/>
        </w:rPr>
        <w:tab/>
      </w:r>
      <w:bookmarkStart w:id="2" w:name="a1"/>
      <w:bookmarkEnd w:id="2"/>
      <w:r w:rsidR="00EC30F3">
        <w:rPr>
          <w:rFonts w:cs="Book Antiqua"/>
        </w:rPr>
        <w:t>Bryan Kaenrath</w:t>
      </w:r>
      <w:r w:rsidR="00F72863">
        <w:rPr>
          <w:rFonts w:cs="Book Antiqua"/>
        </w:rPr>
        <w:t>, Town Administrator</w:t>
      </w:r>
    </w:p>
    <w:p w:rsidR="00926D09" w:rsidRDefault="00926D09">
      <w:pPr>
        <w:tabs>
          <w:tab w:val="left" w:pos="-1080"/>
          <w:tab w:val="left" w:pos="-720"/>
          <w:tab w:val="left" w:pos="0"/>
          <w:tab w:val="left" w:pos="1440"/>
        </w:tabs>
        <w:rPr>
          <w:rFonts w:cs="Book Antiqua"/>
        </w:rPr>
      </w:pPr>
    </w:p>
    <w:p w:rsidR="00926D09" w:rsidRDefault="00926D0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cs="Book Antiqua"/>
        </w:rPr>
      </w:pPr>
      <w:r>
        <w:rPr>
          <w:rFonts w:cs="Book Antiqua"/>
        </w:rPr>
        <w:t>From:</w:t>
      </w:r>
      <w:r>
        <w:rPr>
          <w:rFonts w:cs="Book Antiqua"/>
        </w:rPr>
        <w:tab/>
      </w:r>
      <w:bookmarkStart w:id="3" w:name="a2"/>
      <w:bookmarkEnd w:id="3"/>
      <w:r w:rsidR="00EC30F3">
        <w:rPr>
          <w:rFonts w:cs="Book Antiqua"/>
        </w:rPr>
        <w:t>Stephen M. Bennett</w:t>
      </w:r>
    </w:p>
    <w:p w:rsidR="00926D09" w:rsidRDefault="00926D09">
      <w:pPr>
        <w:tabs>
          <w:tab w:val="left" w:pos="-1080"/>
          <w:tab w:val="left" w:pos="-720"/>
          <w:tab w:val="left" w:pos="0"/>
          <w:tab w:val="left" w:pos="1440"/>
        </w:tabs>
        <w:rPr>
          <w:rFonts w:cs="Book Antiqua"/>
        </w:rPr>
      </w:pPr>
    </w:p>
    <w:p w:rsidR="00926D09" w:rsidRDefault="00926D0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cs="Book Antiqua"/>
        </w:rPr>
      </w:pPr>
      <w:r>
        <w:rPr>
          <w:rFonts w:cs="Book Antiqua"/>
        </w:rPr>
        <w:t>Date:</w:t>
      </w:r>
      <w:r>
        <w:rPr>
          <w:rFonts w:cs="Book Antiqua"/>
        </w:rPr>
        <w:tab/>
      </w:r>
      <w:r w:rsidR="007F491F">
        <w:rPr>
          <w:rFonts w:cs="Book Antiqua"/>
        </w:rPr>
        <w:t>August 15</w:t>
      </w:r>
      <w:r w:rsidR="00EC30F3">
        <w:rPr>
          <w:rFonts w:cs="Book Antiqua"/>
        </w:rPr>
        <w:t>, 2019</w:t>
      </w:r>
    </w:p>
    <w:p w:rsidR="00926D09" w:rsidRDefault="00926D09">
      <w:pPr>
        <w:tabs>
          <w:tab w:val="left" w:pos="-1080"/>
          <w:tab w:val="left" w:pos="-720"/>
          <w:tab w:val="left" w:pos="0"/>
          <w:tab w:val="left" w:pos="1440"/>
        </w:tabs>
        <w:rPr>
          <w:rFonts w:cs="Book Antiqua"/>
        </w:rPr>
      </w:pPr>
    </w:p>
    <w:p w:rsidR="009932E9" w:rsidRDefault="00926D09" w:rsidP="009932E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cs="Book Antiqua"/>
        </w:rPr>
      </w:pPr>
      <w:r>
        <w:rPr>
          <w:rFonts w:cs="Book Antiqua"/>
        </w:rPr>
        <w:t>Re:</w:t>
      </w:r>
      <w:r>
        <w:rPr>
          <w:rFonts w:cs="Book Antiqua"/>
        </w:rPr>
        <w:tab/>
      </w:r>
      <w:bookmarkStart w:id="4" w:name="a3"/>
      <w:bookmarkEnd w:id="4"/>
      <w:r w:rsidR="00F72863">
        <w:rPr>
          <w:rFonts w:cs="Book Antiqua"/>
        </w:rPr>
        <w:t>Renovation/Construction of the Public Library</w:t>
      </w:r>
    </w:p>
    <w:p w:rsidR="009932E9" w:rsidRDefault="009932E9" w:rsidP="009932E9">
      <w:pPr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cs="Book Antiqua"/>
        </w:rPr>
      </w:pPr>
    </w:p>
    <w:p w:rsidR="009932E9" w:rsidRDefault="009932E9" w:rsidP="009932E9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cs="Book Antiqua"/>
        </w:rPr>
      </w:pPr>
    </w:p>
    <w:p w:rsidR="00356840" w:rsidRDefault="00F72863" w:rsidP="00F72863">
      <w:pPr>
        <w:tabs>
          <w:tab w:val="left" w:pos="-1080"/>
          <w:tab w:val="left" w:pos="-720"/>
          <w:tab w:val="left" w:pos="0"/>
        </w:tabs>
        <w:rPr>
          <w:color w:val="000000"/>
        </w:rPr>
      </w:pPr>
      <w:r>
        <w:rPr>
          <w:color w:val="000000"/>
        </w:rPr>
        <w:tab/>
        <w:t xml:space="preserve">You </w:t>
      </w:r>
      <w:r w:rsidR="0071433E">
        <w:rPr>
          <w:color w:val="000000"/>
        </w:rPr>
        <w:t xml:space="preserve">have </w:t>
      </w:r>
      <w:r>
        <w:rPr>
          <w:color w:val="000000"/>
        </w:rPr>
        <w:t>requested that we opine as to which public body, the Select Board or the Library Trustees</w:t>
      </w:r>
      <w:r w:rsidR="009966F5">
        <w:rPr>
          <w:color w:val="000000"/>
        </w:rPr>
        <w:t>, has the authority to determine the design</w:t>
      </w:r>
      <w:r w:rsidR="0071433E">
        <w:rPr>
          <w:color w:val="000000"/>
        </w:rPr>
        <w:t>, renovation</w:t>
      </w:r>
      <w:r w:rsidR="009966F5">
        <w:rPr>
          <w:color w:val="000000"/>
        </w:rPr>
        <w:t xml:space="preserve"> and</w:t>
      </w:r>
      <w:r w:rsidR="0071433E">
        <w:rPr>
          <w:color w:val="000000"/>
        </w:rPr>
        <w:t>/or</w:t>
      </w:r>
      <w:r w:rsidR="009966F5">
        <w:rPr>
          <w:color w:val="000000"/>
        </w:rPr>
        <w:t xml:space="preserve"> construction of the Town’s public library.</w:t>
      </w:r>
    </w:p>
    <w:p w:rsidR="009966F5" w:rsidRDefault="009966F5" w:rsidP="00F72863">
      <w:pPr>
        <w:tabs>
          <w:tab w:val="left" w:pos="-1080"/>
          <w:tab w:val="left" w:pos="-720"/>
          <w:tab w:val="left" w:pos="0"/>
        </w:tabs>
        <w:rPr>
          <w:color w:val="000000"/>
        </w:rPr>
      </w:pPr>
    </w:p>
    <w:p w:rsidR="00842738" w:rsidRDefault="009966F5" w:rsidP="00F72863">
      <w:pPr>
        <w:tabs>
          <w:tab w:val="left" w:pos="-1080"/>
          <w:tab w:val="left" w:pos="-720"/>
          <w:tab w:val="left" w:pos="0"/>
        </w:tabs>
        <w:rPr>
          <w:color w:val="000000"/>
        </w:rPr>
      </w:pPr>
      <w:r>
        <w:rPr>
          <w:color w:val="000000"/>
        </w:rPr>
        <w:tab/>
        <w:t xml:space="preserve">Library </w:t>
      </w:r>
      <w:r w:rsidR="00585337">
        <w:rPr>
          <w:color w:val="000000"/>
        </w:rPr>
        <w:t>t</w:t>
      </w:r>
      <w:r>
        <w:rPr>
          <w:color w:val="000000"/>
        </w:rPr>
        <w:t>rustees have the “</w:t>
      </w:r>
      <w:r w:rsidRPr="009966F5">
        <w:rPr>
          <w:b/>
          <w:bCs/>
          <w:color w:val="000000"/>
        </w:rPr>
        <w:t>entire custody and management of the public library and all property of the town relating thereto,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including appropriations held pursuant to RSA 202-A:11</w:t>
      </w:r>
      <w:r w:rsidR="00585337">
        <w:rPr>
          <w:color w:val="000000"/>
        </w:rPr>
        <w:t xml:space="preserve"> </w:t>
      </w:r>
      <w:r>
        <w:rPr>
          <w:color w:val="000000"/>
        </w:rPr>
        <w:t xml:space="preserve">(III).”  RSA 202-A:6.  The New Hampshire Supreme Court has cited the phrase “entire custody and management of the public library” in support of its conclusion that the public library “is a separate and distinct entity from the town.”  </w:t>
      </w:r>
      <w:r w:rsidRPr="009966F5">
        <w:rPr>
          <w:i/>
          <w:iCs/>
          <w:color w:val="000000"/>
        </w:rPr>
        <w:t>Town of Littleton v. Taylor</w:t>
      </w:r>
      <w:r>
        <w:rPr>
          <w:color w:val="000000"/>
        </w:rPr>
        <w:t xml:space="preserve">, 138 N.H. 419, 422 (1994). </w:t>
      </w:r>
      <w:r w:rsidR="00585337">
        <w:rPr>
          <w:color w:val="000000"/>
        </w:rPr>
        <w:t xml:space="preserve"> The Legislature also authorize</w:t>
      </w:r>
      <w:r w:rsidR="0071433E">
        <w:rPr>
          <w:color w:val="000000"/>
        </w:rPr>
        <w:t>s</w:t>
      </w:r>
      <w:r w:rsidR="00585337">
        <w:rPr>
          <w:color w:val="000000"/>
        </w:rPr>
        <w:t xml:space="preserve"> and requires the library trustees to make a “separate budget request … for a new construction, capital improvements of existing properties.”  RSA 202-A:11 (II).</w:t>
      </w:r>
      <w:r w:rsidR="00842738">
        <w:rPr>
          <w:color w:val="000000"/>
        </w:rPr>
        <w:t xml:space="preserve">  The library trustees, upon approval of the town budget, are also authorized to “[e]xpend all mon</w:t>
      </w:r>
      <w:r w:rsidR="0071433E">
        <w:rPr>
          <w:color w:val="000000"/>
        </w:rPr>
        <w:t>eys</w:t>
      </w:r>
      <w:r w:rsidR="00842738">
        <w:rPr>
          <w:color w:val="000000"/>
        </w:rPr>
        <w:t xml:space="preserve"> raised and appropriated by the town … for library purposes.”  RSA 202-A:11 (III).  </w:t>
      </w:r>
    </w:p>
    <w:p w:rsidR="00842738" w:rsidRDefault="00842738" w:rsidP="00F72863">
      <w:pPr>
        <w:tabs>
          <w:tab w:val="left" w:pos="-1080"/>
          <w:tab w:val="left" w:pos="-720"/>
          <w:tab w:val="left" w:pos="0"/>
        </w:tabs>
        <w:rPr>
          <w:color w:val="000000"/>
        </w:rPr>
      </w:pPr>
    </w:p>
    <w:p w:rsidR="00AA6833" w:rsidRDefault="00842738" w:rsidP="00F72863">
      <w:pPr>
        <w:tabs>
          <w:tab w:val="left" w:pos="-1080"/>
          <w:tab w:val="left" w:pos="-720"/>
          <w:tab w:val="left" w:pos="0"/>
        </w:tabs>
        <w:rPr>
          <w:color w:val="000000"/>
        </w:rPr>
      </w:pPr>
      <w:r>
        <w:rPr>
          <w:color w:val="000000"/>
        </w:rPr>
        <w:tab/>
        <w:t>The wording of these provisions</w:t>
      </w:r>
      <w:r w:rsidR="00AA6833">
        <w:rPr>
          <w:color w:val="000000"/>
        </w:rPr>
        <w:t xml:space="preserve"> strongly point</w:t>
      </w:r>
      <w:r w:rsidR="005972F3">
        <w:rPr>
          <w:color w:val="000000"/>
        </w:rPr>
        <w:t>s</w:t>
      </w:r>
      <w:r w:rsidR="00AA6833">
        <w:rPr>
          <w:color w:val="000000"/>
        </w:rPr>
        <w:t xml:space="preserve"> to a legislative intent to invest all authority for managing and controlling the public library in the elected library trustees.  “Entire” is defined as “having no element or part left out: Whole” and “complete </w:t>
      </w:r>
      <w:r w:rsidR="0071433E">
        <w:rPr>
          <w:color w:val="000000"/>
        </w:rPr>
        <w:t xml:space="preserve">in </w:t>
      </w:r>
      <w:r w:rsidR="005972F3">
        <w:rPr>
          <w:color w:val="000000"/>
        </w:rPr>
        <w:t>de</w:t>
      </w:r>
      <w:r w:rsidR="0071433E">
        <w:rPr>
          <w:color w:val="000000"/>
        </w:rPr>
        <w:t xml:space="preserve">gree: </w:t>
      </w:r>
      <w:r w:rsidR="00AA6833">
        <w:rPr>
          <w:color w:val="000000"/>
        </w:rPr>
        <w:t>Total.”  Miriam-Webster Dictionary (on</w:t>
      </w:r>
      <w:r w:rsidR="0071433E">
        <w:rPr>
          <w:color w:val="000000"/>
        </w:rPr>
        <w:t>-</w:t>
      </w:r>
      <w:r w:rsidR="00AA6833">
        <w:rPr>
          <w:color w:val="000000"/>
        </w:rPr>
        <w:t>line version</w:t>
      </w:r>
      <w:r w:rsidR="0071433E">
        <w:rPr>
          <w:color w:val="000000"/>
        </w:rPr>
        <w:t>,</w:t>
      </w:r>
      <w:r w:rsidR="00AA6833">
        <w:rPr>
          <w:color w:val="000000"/>
        </w:rPr>
        <w:t xml:space="preserve"> 2009).  This exclusive </w:t>
      </w:r>
      <w:r w:rsidR="0071433E">
        <w:rPr>
          <w:color w:val="000000"/>
        </w:rPr>
        <w:t>c</w:t>
      </w:r>
      <w:r w:rsidR="00AA6833">
        <w:rPr>
          <w:color w:val="000000"/>
        </w:rPr>
        <w:t xml:space="preserve">ontrol is extended to “all property in the town related to” the public library.  The library trustees are responsible for determining the budget for renovating and/or constructing library buildings and, when appropriations are approved, </w:t>
      </w:r>
      <w:r w:rsidR="0071433E">
        <w:rPr>
          <w:color w:val="000000"/>
        </w:rPr>
        <w:t xml:space="preserve">it is </w:t>
      </w:r>
      <w:r w:rsidR="00AA6833">
        <w:rPr>
          <w:color w:val="000000"/>
        </w:rPr>
        <w:t xml:space="preserve">the library trustees </w:t>
      </w:r>
      <w:r w:rsidR="0071433E">
        <w:rPr>
          <w:color w:val="000000"/>
        </w:rPr>
        <w:t xml:space="preserve">who </w:t>
      </w:r>
      <w:r w:rsidR="00AA6833">
        <w:rPr>
          <w:color w:val="000000"/>
        </w:rPr>
        <w:t xml:space="preserve">are tasked </w:t>
      </w:r>
      <w:r w:rsidR="0071433E">
        <w:rPr>
          <w:color w:val="000000"/>
        </w:rPr>
        <w:t>with</w:t>
      </w:r>
      <w:r w:rsidR="00AA6833">
        <w:rPr>
          <w:color w:val="000000"/>
        </w:rPr>
        <w:t xml:space="preserve"> expend</w:t>
      </w:r>
      <w:r w:rsidR="0071433E">
        <w:rPr>
          <w:color w:val="000000"/>
        </w:rPr>
        <w:t>ing</w:t>
      </w:r>
      <w:r w:rsidR="00AA6833">
        <w:rPr>
          <w:color w:val="000000"/>
        </w:rPr>
        <w:t xml:space="preserve"> those monies.  This language </w:t>
      </w:r>
      <w:r w:rsidR="0071433E">
        <w:rPr>
          <w:color w:val="000000"/>
        </w:rPr>
        <w:t>would prohibit</w:t>
      </w:r>
      <w:r w:rsidR="00AA6833">
        <w:rPr>
          <w:color w:val="000000"/>
        </w:rPr>
        <w:t xml:space="preserve"> the Select Board from directing the expenditure of appropriations </w:t>
      </w:r>
      <w:r w:rsidR="0071433E">
        <w:rPr>
          <w:color w:val="000000"/>
        </w:rPr>
        <w:t xml:space="preserve">designated for </w:t>
      </w:r>
      <w:r w:rsidR="00AA6833">
        <w:rPr>
          <w:color w:val="000000"/>
        </w:rPr>
        <w:t xml:space="preserve">designing and/or constructing library buildings.  </w:t>
      </w:r>
    </w:p>
    <w:p w:rsidR="00AA6833" w:rsidRDefault="00AA6833" w:rsidP="00F72863">
      <w:pPr>
        <w:tabs>
          <w:tab w:val="left" w:pos="-1080"/>
          <w:tab w:val="left" w:pos="-720"/>
          <w:tab w:val="left" w:pos="0"/>
        </w:tabs>
        <w:rPr>
          <w:color w:val="000000"/>
        </w:rPr>
      </w:pPr>
    </w:p>
    <w:p w:rsidR="00AA6833" w:rsidRDefault="00AA6833" w:rsidP="00F72863">
      <w:pPr>
        <w:tabs>
          <w:tab w:val="left" w:pos="-1080"/>
          <w:tab w:val="left" w:pos="-720"/>
          <w:tab w:val="left" w:pos="0"/>
        </w:tabs>
        <w:rPr>
          <w:color w:val="000000"/>
        </w:rPr>
      </w:pPr>
      <w:r>
        <w:rPr>
          <w:color w:val="000000"/>
        </w:rPr>
        <w:tab/>
        <w:t>We conclude, based upon the above, that the planning, design and construction of library buildings lies exclusively with the library trustees, subject to the appropriation process.</w:t>
      </w:r>
    </w:p>
    <w:p w:rsidR="00AA6833" w:rsidRDefault="00AA6833" w:rsidP="00F72863">
      <w:pPr>
        <w:tabs>
          <w:tab w:val="left" w:pos="-1080"/>
          <w:tab w:val="left" w:pos="-720"/>
          <w:tab w:val="left" w:pos="0"/>
        </w:tabs>
        <w:rPr>
          <w:color w:val="000000"/>
        </w:rPr>
      </w:pPr>
    </w:p>
    <w:p w:rsidR="00356840" w:rsidRPr="00356840" w:rsidRDefault="00EE6E58" w:rsidP="00356840">
      <w:pPr>
        <w:tabs>
          <w:tab w:val="left" w:pos="-1080"/>
          <w:tab w:val="left" w:pos="-720"/>
          <w:tab w:val="left" w:pos="1440"/>
        </w:tabs>
        <w:rPr>
          <w:rFonts w:ascii="Times New Roman" w:hAnsi="Times New Roman" w:cs="Times New Roman"/>
          <w:color w:val="000000"/>
          <w:sz w:val="16"/>
        </w:rPr>
      </w:pPr>
      <w:r>
        <w:fldChar w:fldCharType="begin"/>
      </w:r>
      <w:r>
        <w:instrText xml:space="preserve"> FILENAME  \p  \* MERGEFORMAT </w:instrText>
      </w:r>
      <w:r>
        <w:fldChar w:fldCharType="separate"/>
      </w:r>
      <w:r w:rsidR="002A1B68">
        <w:rPr>
          <w:rFonts w:ascii="Times New Roman" w:hAnsi="Times New Roman" w:cs="Times New Roman"/>
          <w:noProof/>
          <w:color w:val="000000"/>
          <w:sz w:val="16"/>
        </w:rPr>
        <w:t>G:\D52500\52981\Memos\2019-08-15 Memo to Bryan Kaenrath.docx</w:t>
      </w:r>
      <w:r>
        <w:rPr>
          <w:rFonts w:ascii="Times New Roman" w:hAnsi="Times New Roman" w:cs="Times New Roman"/>
          <w:noProof/>
          <w:color w:val="000000"/>
          <w:sz w:val="16"/>
        </w:rPr>
        <w:fldChar w:fldCharType="end"/>
      </w:r>
    </w:p>
    <w:sectPr w:rsidR="00356840" w:rsidRPr="00356840" w:rsidSect="00F96F8C">
      <w:headerReference w:type="default" r:id="rId8"/>
      <w:pgSz w:w="12240" w:h="15840" w:code="1"/>
      <w:pgMar w:top="1440" w:right="1440" w:bottom="144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E2" w:rsidRDefault="00A805E2" w:rsidP="003F2D13">
      <w:r>
        <w:separator/>
      </w:r>
    </w:p>
  </w:endnote>
  <w:endnote w:type="continuationSeparator" w:id="0">
    <w:p w:rsidR="00A805E2" w:rsidRDefault="00A805E2" w:rsidP="003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E2" w:rsidRDefault="00A805E2" w:rsidP="003F2D13">
      <w:r>
        <w:separator/>
      </w:r>
    </w:p>
  </w:footnote>
  <w:footnote w:type="continuationSeparator" w:id="0">
    <w:p w:rsidR="00A805E2" w:rsidRDefault="00A805E2" w:rsidP="003F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808080" w:themeColor="background1" w:themeShade="80"/>
        <w:spacing w:val="60"/>
      </w:rPr>
      <w:id w:val="43294587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14242" w:rsidRPr="00243AC2" w:rsidRDefault="0021424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</w:rPr>
        </w:pPr>
        <w:r w:rsidRPr="00243AC2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  <w:r w:rsidRPr="00243AC2">
          <w:rPr>
            <w:rFonts w:ascii="Times New Roman" w:hAnsi="Times New Roman" w:cs="Times New Roman"/>
          </w:rPr>
          <w:t xml:space="preserve"> | </w:t>
        </w:r>
        <w:r w:rsidR="009E18C7" w:rsidRPr="00243AC2">
          <w:rPr>
            <w:rFonts w:ascii="Times New Roman" w:hAnsi="Times New Roman" w:cs="Times New Roman"/>
          </w:rPr>
          <w:fldChar w:fldCharType="begin"/>
        </w:r>
        <w:r w:rsidRPr="00243AC2">
          <w:rPr>
            <w:rFonts w:ascii="Times New Roman" w:hAnsi="Times New Roman" w:cs="Times New Roman"/>
          </w:rPr>
          <w:instrText xml:space="preserve"> PAGE   \* MERGEFORMAT </w:instrText>
        </w:r>
        <w:r w:rsidR="009E18C7" w:rsidRPr="00243AC2">
          <w:rPr>
            <w:rFonts w:ascii="Times New Roman" w:hAnsi="Times New Roman" w:cs="Times New Roman"/>
          </w:rPr>
          <w:fldChar w:fldCharType="separate"/>
        </w:r>
        <w:r w:rsidR="001C5BB5" w:rsidRPr="001C5BB5">
          <w:rPr>
            <w:rFonts w:ascii="Times New Roman" w:hAnsi="Times New Roman" w:cs="Times New Roman"/>
            <w:b/>
            <w:bCs/>
            <w:noProof/>
          </w:rPr>
          <w:t>3</w:t>
        </w:r>
        <w:r w:rsidR="009E18C7" w:rsidRPr="00243AC2">
          <w:rPr>
            <w:rFonts w:ascii="Times New Roman" w:hAnsi="Times New Roman" w:cs="Times New Roman"/>
            <w:b/>
            <w:bCs/>
            <w:noProof/>
          </w:rPr>
          <w:fldChar w:fldCharType="end"/>
        </w:r>
      </w:p>
    </w:sdtContent>
  </w:sdt>
  <w:p w:rsidR="00214242" w:rsidRDefault="00214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3E7E"/>
    <w:multiLevelType w:val="hybridMultilevel"/>
    <w:tmpl w:val="BAD61D82"/>
    <w:lvl w:ilvl="0" w:tplc="40BA97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546CFA"/>
    <w:multiLevelType w:val="hybridMultilevel"/>
    <w:tmpl w:val="2F2067A0"/>
    <w:lvl w:ilvl="0" w:tplc="236A1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09"/>
    <w:rsid w:val="000132F9"/>
    <w:rsid w:val="00053B8F"/>
    <w:rsid w:val="000B1766"/>
    <w:rsid w:val="001043DB"/>
    <w:rsid w:val="00160A8F"/>
    <w:rsid w:val="00174B69"/>
    <w:rsid w:val="001A0D9D"/>
    <w:rsid w:val="001C5BB5"/>
    <w:rsid w:val="001E0F06"/>
    <w:rsid w:val="00214242"/>
    <w:rsid w:val="00243AC2"/>
    <w:rsid w:val="002A1B68"/>
    <w:rsid w:val="002D51AE"/>
    <w:rsid w:val="00304807"/>
    <w:rsid w:val="00356840"/>
    <w:rsid w:val="00364348"/>
    <w:rsid w:val="003F2D13"/>
    <w:rsid w:val="0041739A"/>
    <w:rsid w:val="004C3DEF"/>
    <w:rsid w:val="00531348"/>
    <w:rsid w:val="00542236"/>
    <w:rsid w:val="00585337"/>
    <w:rsid w:val="005972F3"/>
    <w:rsid w:val="005F2A24"/>
    <w:rsid w:val="00650352"/>
    <w:rsid w:val="006E7D72"/>
    <w:rsid w:val="0071433E"/>
    <w:rsid w:val="00730F51"/>
    <w:rsid w:val="00765899"/>
    <w:rsid w:val="007D11F2"/>
    <w:rsid w:val="007F491F"/>
    <w:rsid w:val="00842738"/>
    <w:rsid w:val="008649B5"/>
    <w:rsid w:val="008F1885"/>
    <w:rsid w:val="00926D09"/>
    <w:rsid w:val="00945602"/>
    <w:rsid w:val="009932E9"/>
    <w:rsid w:val="009966F5"/>
    <w:rsid w:val="009C2025"/>
    <w:rsid w:val="009E18C7"/>
    <w:rsid w:val="00A0490C"/>
    <w:rsid w:val="00A20BA5"/>
    <w:rsid w:val="00A37638"/>
    <w:rsid w:val="00A56EA9"/>
    <w:rsid w:val="00A805E2"/>
    <w:rsid w:val="00AA6833"/>
    <w:rsid w:val="00AB5058"/>
    <w:rsid w:val="00AC298A"/>
    <w:rsid w:val="00AF6863"/>
    <w:rsid w:val="00B064F4"/>
    <w:rsid w:val="00B63C0B"/>
    <w:rsid w:val="00B67F1F"/>
    <w:rsid w:val="00BA4A1F"/>
    <w:rsid w:val="00BD3D6B"/>
    <w:rsid w:val="00BE47BD"/>
    <w:rsid w:val="00C14CD0"/>
    <w:rsid w:val="00C54741"/>
    <w:rsid w:val="00CD7C19"/>
    <w:rsid w:val="00DB584C"/>
    <w:rsid w:val="00DB7809"/>
    <w:rsid w:val="00DC3EAC"/>
    <w:rsid w:val="00DD3C02"/>
    <w:rsid w:val="00EC30F3"/>
    <w:rsid w:val="00EE6E58"/>
    <w:rsid w:val="00F501E3"/>
    <w:rsid w:val="00F72863"/>
    <w:rsid w:val="00F96F8C"/>
    <w:rsid w:val="00F976F1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9AC58C-E9EB-455A-B9A6-83A47E6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C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E18C7"/>
  </w:style>
  <w:style w:type="paragraph" w:styleId="Header">
    <w:name w:val="header"/>
    <w:basedOn w:val="Normal"/>
    <w:link w:val="HeaderChar"/>
    <w:uiPriority w:val="99"/>
    <w:unhideWhenUsed/>
    <w:rsid w:val="003F2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13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13"/>
    <w:rPr>
      <w:rFonts w:ascii="Book Antiqua" w:hAnsi="Book Antiqua"/>
      <w:sz w:val="24"/>
      <w:szCs w:val="24"/>
    </w:rPr>
  </w:style>
  <w:style w:type="table" w:styleId="TableGrid">
    <w:name w:val="Table Grid"/>
    <w:basedOn w:val="TableNormal"/>
    <w:uiPriority w:val="59"/>
    <w:rsid w:val="00F5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D7C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3EAC"/>
    <w:rPr>
      <w:color w:val="0000FF"/>
      <w:u w:val="single"/>
    </w:rPr>
  </w:style>
  <w:style w:type="character" w:customStyle="1" w:styleId="st">
    <w:name w:val="st"/>
    <w:basedOn w:val="DefaultParagraphFont"/>
    <w:rsid w:val="00DC3EAC"/>
  </w:style>
  <w:style w:type="paragraph" w:styleId="ListParagraph">
    <w:name w:val="List Paragraph"/>
    <w:basedOn w:val="Normal"/>
    <w:uiPriority w:val="34"/>
    <w:qFormat/>
    <w:rsid w:val="00053B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7D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D72"/>
    <w:rPr>
      <w:rFonts w:ascii="Book Antiqua" w:hAnsi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DB9D-FBBB-4E33-B41F-AE5EE146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Schaller</dc:creator>
  <cp:lastModifiedBy>Elizabeth Flot</cp:lastModifiedBy>
  <cp:revision>2</cp:revision>
  <cp:lastPrinted>2019-08-15T17:59:00Z</cp:lastPrinted>
  <dcterms:created xsi:type="dcterms:W3CDTF">2020-06-18T14:13:00Z</dcterms:created>
  <dcterms:modified xsi:type="dcterms:W3CDTF">2020-06-18T14:13:00Z</dcterms:modified>
</cp:coreProperties>
</file>